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6.7.0.0 -->
  <w:body>
    <w:p w:rsidR="00C71794" w:rsidP="00240375">
      <w:pPr>
        <w:spacing w:after="0" w:line="240" w:lineRule="auto"/>
        <w:rPr>
          <w:rFonts w:ascii="Arial" w:hAnsi="Arial" w:cs="Arial"/>
          <w:b/>
          <w:lang w:val="es-MX"/>
        </w:rPr>
        <w:sectPr w:rsidSect="007E6CE3">
          <w:headerReference w:type="even" r:id="rId6"/>
          <w:headerReference w:type="default" r:id="rId7"/>
          <w:footerReference w:type="even" r:id="rId8"/>
          <w:footerReference w:type="default" r:id="rId9"/>
          <w:headerReference w:type="first" r:id="rId10"/>
          <w:footerReference w:type="first" r:id="rId11"/>
          <w:pgSz w:w="12240" w:h="15840"/>
          <w:pgMar w:top="1134" w:right="1418" w:bottom="1418" w:left="1701" w:header="397" w:footer="680" w:gutter="0"/>
          <w:cols w:space="708"/>
          <w:docGrid w:linePitch="360"/>
        </w:sectPr>
      </w:pPr>
    </w:p>
    <w:p w:rsidR="00B12BF5" w:rsidRPr="0065528A" w:rsidP="00B12BF5">
      <w:pPr>
        <w:spacing w:after="0" w:line="240" w:lineRule="auto"/>
        <w:jc w:val="both"/>
        <w:rPr>
          <w:rFonts w:ascii="Arial" w:hAnsi="Arial" w:cs="Arial"/>
        </w:rPr>
      </w:pPr>
      <w:r w:rsidRPr="0065528A">
        <w:rPr>
          <w:rFonts w:ascii="Arial" w:hAnsi="Arial" w:cs="Arial"/>
        </w:rPr>
        <w:t>De conformidad con la normatividad vigente, así como: a. el “</w:t>
      </w:r>
      <w:r w:rsidRPr="0065528A">
        <w:rPr>
          <w:rFonts w:ascii="Arial" w:hAnsi="Arial" w:cs="Arial"/>
          <w:i/>
          <w:iCs/>
        </w:rPr>
        <w:t>modelo de abastecimiento estratégico</w:t>
      </w:r>
      <w:r>
        <w:rPr>
          <w:rStyle w:val="FootnoteReference"/>
        </w:rPr>
        <w:footnoteReference w:id="2"/>
      </w:r>
      <w:r w:rsidRPr="0065528A">
        <w:rPr>
          <w:rFonts w:ascii="Arial" w:hAnsi="Arial" w:cs="Arial"/>
          <w:i/>
          <w:iCs/>
        </w:rPr>
        <w:t>”</w:t>
      </w:r>
      <w:r w:rsidRPr="0065528A">
        <w:rPr>
          <w:rFonts w:ascii="Arial" w:hAnsi="Arial" w:cs="Arial"/>
        </w:rPr>
        <w:t>, b. la “</w:t>
      </w:r>
      <w:r w:rsidRPr="0065528A">
        <w:rPr>
          <w:rFonts w:ascii="Arial" w:hAnsi="Arial" w:cs="Arial"/>
          <w:i/>
          <w:iCs/>
        </w:rPr>
        <w:t>Guía para la Elaboración de Estudios de Sector</w:t>
      </w:r>
      <w:r>
        <w:rPr>
          <w:rStyle w:val="FootnoteReference"/>
        </w:rPr>
        <w:footnoteReference w:id="3"/>
      </w:r>
      <w:r w:rsidRPr="0065528A">
        <w:rPr>
          <w:rFonts w:ascii="Arial" w:hAnsi="Arial" w:cs="Arial"/>
          <w:i/>
          <w:iCs/>
        </w:rPr>
        <w:t>”</w:t>
      </w:r>
      <w:r w:rsidRPr="0065528A">
        <w:rPr>
          <w:rFonts w:ascii="Arial" w:hAnsi="Arial" w:cs="Arial"/>
        </w:rPr>
        <w:t>, c. la “</w:t>
      </w:r>
      <w:r w:rsidRPr="0065528A">
        <w:rPr>
          <w:rFonts w:ascii="Arial" w:hAnsi="Arial" w:cs="Arial"/>
          <w:i/>
          <w:iCs/>
        </w:rPr>
        <w:t xml:space="preserve">Guía para promover la participación de las </w:t>
      </w:r>
      <w:r w:rsidRPr="0065528A" w:rsidR="004B4E90">
        <w:rPr>
          <w:rFonts w:ascii="Arial" w:hAnsi="Arial" w:cs="Arial"/>
          <w:i/>
          <w:iCs/>
        </w:rPr>
        <w:t>MiPymes</w:t>
      </w:r>
      <w:r w:rsidRPr="0065528A">
        <w:rPr>
          <w:rFonts w:ascii="Arial" w:hAnsi="Arial" w:cs="Arial"/>
          <w:i/>
          <w:iCs/>
        </w:rPr>
        <w:t xml:space="preserve"> en los procesos de compra y contratación pública</w:t>
      </w:r>
      <w:r>
        <w:rPr>
          <w:rStyle w:val="FootnoteReference"/>
        </w:rPr>
        <w:footnoteReference w:id="4"/>
      </w:r>
      <w:r w:rsidRPr="0065528A">
        <w:rPr>
          <w:rFonts w:ascii="Arial" w:hAnsi="Arial" w:cs="Arial"/>
          <w:i/>
          <w:iCs/>
        </w:rPr>
        <w:t xml:space="preserve">”, </w:t>
      </w:r>
      <w:r w:rsidRPr="0065528A">
        <w:rPr>
          <w:rFonts w:ascii="Arial" w:hAnsi="Arial" w:cs="Arial"/>
        </w:rPr>
        <w:t>d.</w:t>
      </w:r>
      <w:r w:rsidRPr="0065528A">
        <w:rPr>
          <w:rFonts w:ascii="Arial" w:hAnsi="Arial" w:cs="Arial"/>
          <w:i/>
          <w:iCs/>
        </w:rPr>
        <w:t xml:space="preserve"> </w:t>
      </w:r>
      <w:r w:rsidRPr="0065528A">
        <w:rPr>
          <w:rFonts w:ascii="Arial" w:hAnsi="Arial" w:cs="Arial"/>
        </w:rPr>
        <w:t>La “</w:t>
      </w:r>
      <w:r w:rsidRPr="0065528A">
        <w:rPr>
          <w:rFonts w:ascii="Arial" w:hAnsi="Arial" w:cs="Arial"/>
          <w:i/>
          <w:iCs/>
        </w:rPr>
        <w:t>Guía de contratación pública sostenible y socialmente responsable</w:t>
      </w:r>
      <w:r>
        <w:rPr>
          <w:rStyle w:val="FootnoteReference"/>
        </w:rPr>
        <w:footnoteReference w:id="5"/>
      </w:r>
      <w:r w:rsidRPr="0065528A">
        <w:rPr>
          <w:rFonts w:ascii="Arial" w:hAnsi="Arial" w:cs="Arial"/>
          <w:i/>
          <w:iCs/>
        </w:rPr>
        <w:t>”</w:t>
      </w:r>
      <w:r w:rsidRPr="0065528A">
        <w:rPr>
          <w:rFonts w:ascii="Arial" w:hAnsi="Arial" w:cs="Arial"/>
        </w:rPr>
        <w:t xml:space="preserve"> y e. el “</w:t>
      </w:r>
      <w:r w:rsidRPr="0065528A">
        <w:rPr>
          <w:rFonts w:ascii="Arial" w:hAnsi="Arial" w:cs="Arial"/>
          <w:i/>
          <w:iCs/>
        </w:rPr>
        <w:t>manual de uso de las herramientas de visualización para el análisis de la demanda y la oferta</w:t>
      </w:r>
      <w:r>
        <w:rPr>
          <w:rStyle w:val="FootnoteReference"/>
        </w:rPr>
        <w:footnoteReference w:id="6"/>
      </w:r>
      <w:r w:rsidRPr="0065528A">
        <w:rPr>
          <w:rFonts w:ascii="Arial" w:hAnsi="Arial" w:cs="Arial"/>
          <w:i/>
          <w:iCs/>
        </w:rPr>
        <w:t xml:space="preserve">” </w:t>
      </w:r>
      <w:r w:rsidRPr="0065528A">
        <w:rPr>
          <w:rFonts w:ascii="Arial" w:hAnsi="Arial" w:cs="Arial"/>
        </w:rPr>
        <w:t>documentos elaborados por Colombia Compra Eficiente, la UPRA procede a dejar constancia del análisis económico del sector y de los oferentes, para lo cual evaluó lo siguiente:</w:t>
      </w:r>
    </w:p>
    <w:p w:rsidR="00B12BF5" w:rsidRPr="007B17C7" w:rsidP="00B12BF5">
      <w:pPr>
        <w:spacing w:after="0" w:line="240" w:lineRule="auto"/>
        <w:jc w:val="both"/>
        <w:rPr>
          <w:rFonts w:ascii="Arial" w:hAnsi="Arial" w:cs="Arial"/>
        </w:rPr>
      </w:pPr>
    </w:p>
    <w:p w:rsidR="00B12BF5" w:rsidRPr="001E7891" w:rsidP="00B12BF5">
      <w:pPr>
        <w:pStyle w:val="ListParagraph"/>
        <w:numPr>
          <w:ilvl w:val="0"/>
          <w:numId w:val="4"/>
        </w:numPr>
        <w:ind w:left="360"/>
        <w:rPr>
          <w:rFonts w:cs="Arial"/>
          <w:b/>
          <w:szCs w:val="22"/>
        </w:rPr>
      </w:pPr>
      <w:r w:rsidRPr="001E7891">
        <w:rPr>
          <w:rFonts w:cs="Arial"/>
          <w:b/>
          <w:szCs w:val="22"/>
        </w:rPr>
        <w:t>FECHA DEL ANÁLISIS</w:t>
      </w:r>
    </w:p>
    <w:p w:rsidR="00B12BF5" w:rsidRPr="001E7891" w:rsidP="00B12BF5">
      <w:pPr>
        <w:spacing w:after="0" w:line="240" w:lineRule="auto"/>
        <w:jc w:val="both"/>
        <w:rPr>
          <w:rFonts w:ascii="Arial" w:hAnsi="Arial" w:cs="Arial"/>
        </w:rPr>
      </w:pPr>
    </w:p>
    <w:p w:rsidR="00B12BF5" w:rsidRPr="001E7891" w:rsidP="00B12BF5">
      <w:pPr>
        <w:spacing w:after="0" w:line="240" w:lineRule="auto"/>
        <w:jc w:val="both"/>
        <w:rPr>
          <w:rFonts w:ascii="Arial" w:hAnsi="Arial" w:cs="Arial"/>
          <w:b/>
        </w:rPr>
      </w:pPr>
      <w:r w:rsidRPr="001E7891">
        <w:rPr>
          <w:rFonts w:ascii="Arial" w:hAnsi="Arial" w:cs="Arial"/>
        </w:rPr>
        <w:t>(…)</w:t>
      </w:r>
    </w:p>
    <w:p w:rsidR="00B12BF5" w:rsidRPr="001E7891" w:rsidP="00B12BF5">
      <w:pPr>
        <w:spacing w:after="0" w:line="240" w:lineRule="auto"/>
        <w:jc w:val="both"/>
        <w:rPr>
          <w:rFonts w:ascii="Arial" w:hAnsi="Arial" w:cs="Arial"/>
        </w:rPr>
      </w:pPr>
    </w:p>
    <w:p w:rsidR="00B12BF5" w:rsidRPr="001E7891" w:rsidP="00B12BF5">
      <w:pPr>
        <w:pStyle w:val="ListParagraph"/>
        <w:numPr>
          <w:ilvl w:val="0"/>
          <w:numId w:val="4"/>
        </w:numPr>
        <w:ind w:left="360"/>
        <w:rPr>
          <w:rFonts w:cs="Arial"/>
          <w:b/>
          <w:szCs w:val="22"/>
        </w:rPr>
      </w:pPr>
      <w:r w:rsidRPr="001E7891">
        <w:rPr>
          <w:rFonts w:cs="Arial"/>
          <w:b/>
          <w:szCs w:val="22"/>
        </w:rPr>
        <w:t>OBJETO DEL PROCESO</w:t>
      </w:r>
    </w:p>
    <w:p w:rsidR="00B12BF5" w:rsidRPr="001E7891" w:rsidP="00B12BF5">
      <w:pPr>
        <w:pStyle w:val="ListParagraph"/>
        <w:rPr>
          <w:rFonts w:cs="Arial"/>
          <w:b/>
          <w:szCs w:val="22"/>
        </w:rPr>
      </w:pPr>
    </w:p>
    <w:p w:rsidR="00B12BF5" w:rsidRPr="001E7891" w:rsidP="00B12BF5">
      <w:pPr>
        <w:spacing w:after="0" w:line="240" w:lineRule="auto"/>
        <w:jc w:val="both"/>
        <w:rPr>
          <w:rFonts w:ascii="Arial" w:hAnsi="Arial" w:cs="Arial"/>
          <w:b/>
        </w:rPr>
      </w:pPr>
      <w:r w:rsidRPr="001E7891">
        <w:rPr>
          <w:rFonts w:ascii="Arial" w:hAnsi="Arial" w:cs="Arial"/>
        </w:rPr>
        <w:t xml:space="preserve">(…) </w:t>
      </w:r>
    </w:p>
    <w:p w:rsidR="00B12BF5" w:rsidRPr="001E7891" w:rsidP="00B12BF5">
      <w:pPr>
        <w:spacing w:after="0" w:line="240" w:lineRule="auto"/>
        <w:jc w:val="both"/>
        <w:rPr>
          <w:rFonts w:ascii="Arial" w:hAnsi="Arial" w:cs="Arial"/>
        </w:rPr>
      </w:pPr>
    </w:p>
    <w:p w:rsidR="00B12BF5" w:rsidRPr="001E7891" w:rsidP="00B12BF5">
      <w:pPr>
        <w:pStyle w:val="ListParagraph"/>
        <w:numPr>
          <w:ilvl w:val="0"/>
          <w:numId w:val="4"/>
        </w:numPr>
        <w:ind w:left="360"/>
        <w:rPr>
          <w:rFonts w:cs="Arial"/>
          <w:b/>
          <w:szCs w:val="22"/>
        </w:rPr>
      </w:pPr>
      <w:r w:rsidRPr="001E7891">
        <w:rPr>
          <w:rFonts w:cs="Arial"/>
          <w:b/>
          <w:szCs w:val="22"/>
        </w:rPr>
        <w:t>CÓDIGO DEL CLASIFICADOR DE BIENES Y SERVICIOS</w:t>
      </w:r>
    </w:p>
    <w:p w:rsidR="00B12BF5" w:rsidRPr="001E7891" w:rsidP="00B12BF5">
      <w:pPr>
        <w:spacing w:after="0" w:line="240" w:lineRule="auto"/>
        <w:rPr>
          <w:rFonts w:ascii="Arial" w:hAnsi="Arial" w:cs="Arial"/>
        </w:rPr>
      </w:pPr>
    </w:p>
    <w:tbl>
      <w:tblPr>
        <w:tblStyle w:val="TableGrid"/>
        <w:tblpPr w:leftFromText="141" w:rightFromText="141" w:vertAnchor="text" w:horzAnchor="margin" w:tblpY="103"/>
        <w:tblOverlap w:val="never"/>
        <w:tblW w:w="5000" w:type="pct"/>
        <w:tblLook w:val="04A0"/>
      </w:tblPr>
      <w:tblGrid>
        <w:gridCol w:w="1959"/>
        <w:gridCol w:w="2397"/>
        <w:gridCol w:w="1738"/>
        <w:gridCol w:w="1506"/>
        <w:gridCol w:w="1500"/>
      </w:tblGrid>
      <w:tr w:rsidTr="006500B9">
        <w:tblPrEx>
          <w:tblW w:w="5000" w:type="pct"/>
          <w:tblLook w:val="04A0"/>
        </w:tblPrEx>
        <w:tc>
          <w:tcPr>
            <w:tcW w:w="821" w:type="pct"/>
            <w:shd w:val="clear" w:color="auto" w:fill="D9D9D9" w:themeFill="background1" w:themeFillShade="D9"/>
            <w:vAlign w:val="center"/>
          </w:tcPr>
          <w:p w:rsidR="00B12BF5" w:rsidRPr="001E7891" w:rsidP="006500B9">
            <w:pPr>
              <w:jc w:val="center"/>
              <w:rPr>
                <w:rFonts w:ascii="Arial" w:hAnsi="Arial" w:cs="Arial"/>
                <w:b/>
                <w:bCs/>
                <w:smallCaps/>
              </w:rPr>
            </w:pPr>
            <w:r w:rsidRPr="001E7891">
              <w:rPr>
                <w:rFonts w:ascii="Arial" w:hAnsi="Arial" w:cs="Arial"/>
                <w:b/>
                <w:bCs/>
                <w:smallCaps/>
              </w:rPr>
              <w:t>CLASIFICACIÓN</w:t>
            </w:r>
          </w:p>
          <w:p w:rsidR="00B12BF5" w:rsidRPr="001E7891" w:rsidP="006500B9">
            <w:pPr>
              <w:jc w:val="center"/>
              <w:rPr>
                <w:rFonts w:ascii="Arial" w:hAnsi="Arial" w:cs="Arial"/>
                <w:smallCaps/>
              </w:rPr>
            </w:pPr>
            <w:r w:rsidRPr="001E7891">
              <w:rPr>
                <w:rFonts w:ascii="Arial" w:hAnsi="Arial" w:cs="Arial"/>
                <w:b/>
                <w:bCs/>
                <w:smallCaps/>
              </w:rPr>
              <w:t>UNSPSC</w:t>
            </w:r>
          </w:p>
        </w:tc>
        <w:tc>
          <w:tcPr>
            <w:tcW w:w="1429" w:type="pct"/>
            <w:shd w:val="clear" w:color="auto" w:fill="D9D9D9" w:themeFill="background1" w:themeFillShade="D9"/>
            <w:vAlign w:val="center"/>
          </w:tcPr>
          <w:p w:rsidR="00B12BF5" w:rsidRPr="001E7891" w:rsidP="006500B9">
            <w:pPr>
              <w:jc w:val="center"/>
              <w:rPr>
                <w:rFonts w:ascii="Arial" w:hAnsi="Arial" w:cs="Arial"/>
                <w:smallCaps/>
              </w:rPr>
            </w:pPr>
            <w:r w:rsidRPr="001E7891">
              <w:rPr>
                <w:rFonts w:ascii="Arial" w:hAnsi="Arial" w:cs="Arial"/>
                <w:b/>
                <w:bCs/>
                <w:smallCaps/>
              </w:rPr>
              <w:t>SEGMENTO</w:t>
            </w:r>
          </w:p>
        </w:tc>
        <w:tc>
          <w:tcPr>
            <w:tcW w:w="1031" w:type="pct"/>
            <w:shd w:val="clear" w:color="auto" w:fill="D9D9D9" w:themeFill="background1" w:themeFillShade="D9"/>
            <w:vAlign w:val="center"/>
          </w:tcPr>
          <w:p w:rsidR="00B12BF5" w:rsidRPr="001E7891" w:rsidP="006500B9">
            <w:pPr>
              <w:jc w:val="center"/>
              <w:rPr>
                <w:rFonts w:ascii="Arial" w:hAnsi="Arial" w:cs="Arial"/>
                <w:smallCaps/>
              </w:rPr>
            </w:pPr>
            <w:r w:rsidRPr="001E7891">
              <w:rPr>
                <w:rFonts w:ascii="Arial" w:hAnsi="Arial" w:cs="Arial"/>
                <w:b/>
                <w:bCs/>
                <w:smallCaps/>
              </w:rPr>
              <w:t>FAMILIA</w:t>
            </w:r>
          </w:p>
        </w:tc>
        <w:tc>
          <w:tcPr>
            <w:tcW w:w="893" w:type="pct"/>
            <w:shd w:val="clear" w:color="auto" w:fill="D9D9D9" w:themeFill="background1" w:themeFillShade="D9"/>
            <w:vAlign w:val="center"/>
          </w:tcPr>
          <w:p w:rsidR="00B12BF5" w:rsidRPr="001E7891" w:rsidP="006500B9">
            <w:pPr>
              <w:jc w:val="center"/>
              <w:rPr>
                <w:rFonts w:ascii="Arial" w:hAnsi="Arial" w:cs="Arial"/>
                <w:smallCaps/>
              </w:rPr>
            </w:pPr>
            <w:r w:rsidRPr="001E7891">
              <w:rPr>
                <w:rFonts w:ascii="Arial" w:hAnsi="Arial" w:cs="Arial"/>
                <w:b/>
                <w:bCs/>
                <w:smallCaps/>
              </w:rPr>
              <w:t>CLASE</w:t>
            </w:r>
          </w:p>
        </w:tc>
        <w:tc>
          <w:tcPr>
            <w:tcW w:w="825" w:type="pct"/>
            <w:shd w:val="clear" w:color="auto" w:fill="D9D9D9" w:themeFill="background1" w:themeFillShade="D9"/>
            <w:vAlign w:val="center"/>
          </w:tcPr>
          <w:p w:rsidR="00B12BF5" w:rsidRPr="001E7891" w:rsidP="006500B9">
            <w:pPr>
              <w:jc w:val="center"/>
              <w:rPr>
                <w:rFonts w:ascii="Arial" w:hAnsi="Arial" w:cs="Arial"/>
                <w:smallCaps/>
              </w:rPr>
            </w:pPr>
            <w:r w:rsidRPr="001E7891">
              <w:rPr>
                <w:rFonts w:ascii="Arial" w:hAnsi="Arial" w:cs="Arial"/>
                <w:b/>
                <w:bCs/>
                <w:smallCaps/>
              </w:rPr>
              <w:t>PRODUCTO</w:t>
            </w:r>
          </w:p>
        </w:tc>
      </w:tr>
      <w:tr w:rsidTr="006500B9">
        <w:tblPrEx>
          <w:tblW w:w="5000" w:type="pct"/>
          <w:tblLook w:val="04A0"/>
        </w:tblPrEx>
        <w:tc>
          <w:tcPr>
            <w:tcW w:w="821" w:type="pct"/>
            <w:vAlign w:val="center"/>
          </w:tcPr>
          <w:p w:rsidR="00B12BF5" w:rsidRPr="001E7891" w:rsidP="006500B9">
            <w:pPr>
              <w:jc w:val="center"/>
              <w:rPr>
                <w:rFonts w:ascii="Arial" w:hAnsi="Arial" w:cs="Arial"/>
              </w:rPr>
            </w:pPr>
          </w:p>
        </w:tc>
        <w:tc>
          <w:tcPr>
            <w:tcW w:w="1429" w:type="pct"/>
            <w:vAlign w:val="center"/>
          </w:tcPr>
          <w:p w:rsidR="00B12BF5" w:rsidRPr="001E7891" w:rsidP="006500B9">
            <w:pPr>
              <w:jc w:val="center"/>
              <w:rPr>
                <w:rFonts w:ascii="Arial" w:hAnsi="Arial" w:cs="Arial"/>
              </w:rPr>
            </w:pPr>
          </w:p>
        </w:tc>
        <w:tc>
          <w:tcPr>
            <w:tcW w:w="1031" w:type="pct"/>
            <w:vAlign w:val="center"/>
          </w:tcPr>
          <w:p w:rsidR="00B12BF5" w:rsidRPr="001E7891" w:rsidP="006500B9">
            <w:pPr>
              <w:jc w:val="center"/>
              <w:rPr>
                <w:rFonts w:ascii="Arial" w:hAnsi="Arial" w:cs="Arial"/>
              </w:rPr>
            </w:pPr>
          </w:p>
        </w:tc>
        <w:tc>
          <w:tcPr>
            <w:tcW w:w="893" w:type="pct"/>
            <w:vAlign w:val="center"/>
          </w:tcPr>
          <w:p w:rsidR="00B12BF5" w:rsidRPr="001E7891" w:rsidP="006500B9">
            <w:pPr>
              <w:jc w:val="center"/>
              <w:rPr>
                <w:rFonts w:ascii="Arial" w:hAnsi="Arial" w:cs="Arial"/>
              </w:rPr>
            </w:pPr>
          </w:p>
        </w:tc>
        <w:tc>
          <w:tcPr>
            <w:tcW w:w="825" w:type="pct"/>
          </w:tcPr>
          <w:p w:rsidR="00B12BF5" w:rsidRPr="001E7891" w:rsidP="006500B9">
            <w:pPr>
              <w:jc w:val="center"/>
              <w:rPr>
                <w:rFonts w:ascii="Arial" w:hAnsi="Arial" w:cs="Arial"/>
              </w:rPr>
            </w:pPr>
          </w:p>
        </w:tc>
      </w:tr>
      <w:tr w:rsidTr="006500B9">
        <w:tblPrEx>
          <w:tblW w:w="5000" w:type="pct"/>
          <w:tblLook w:val="04A0"/>
        </w:tblPrEx>
        <w:tc>
          <w:tcPr>
            <w:tcW w:w="821" w:type="pct"/>
            <w:vAlign w:val="center"/>
          </w:tcPr>
          <w:p w:rsidR="00B12BF5" w:rsidRPr="001E7891" w:rsidP="006500B9">
            <w:pPr>
              <w:jc w:val="center"/>
              <w:rPr>
                <w:rFonts w:ascii="Arial" w:hAnsi="Arial" w:cs="Arial"/>
              </w:rPr>
            </w:pPr>
          </w:p>
        </w:tc>
        <w:tc>
          <w:tcPr>
            <w:tcW w:w="1429" w:type="pct"/>
            <w:vAlign w:val="center"/>
          </w:tcPr>
          <w:p w:rsidR="00B12BF5" w:rsidRPr="001E7891" w:rsidP="006500B9">
            <w:pPr>
              <w:jc w:val="center"/>
              <w:rPr>
                <w:rFonts w:ascii="Arial" w:hAnsi="Arial" w:cs="Arial"/>
              </w:rPr>
            </w:pPr>
          </w:p>
        </w:tc>
        <w:tc>
          <w:tcPr>
            <w:tcW w:w="1031" w:type="pct"/>
            <w:vAlign w:val="center"/>
          </w:tcPr>
          <w:p w:rsidR="00B12BF5" w:rsidRPr="001E7891" w:rsidP="006500B9">
            <w:pPr>
              <w:jc w:val="center"/>
              <w:rPr>
                <w:rFonts w:ascii="Arial" w:hAnsi="Arial" w:cs="Arial"/>
              </w:rPr>
            </w:pPr>
          </w:p>
        </w:tc>
        <w:tc>
          <w:tcPr>
            <w:tcW w:w="893" w:type="pct"/>
            <w:vAlign w:val="center"/>
          </w:tcPr>
          <w:p w:rsidR="00B12BF5" w:rsidRPr="001E7891" w:rsidP="006500B9">
            <w:pPr>
              <w:jc w:val="center"/>
              <w:rPr>
                <w:rFonts w:ascii="Arial" w:hAnsi="Arial" w:cs="Arial"/>
              </w:rPr>
            </w:pPr>
          </w:p>
        </w:tc>
        <w:tc>
          <w:tcPr>
            <w:tcW w:w="825" w:type="pct"/>
          </w:tcPr>
          <w:p w:rsidR="00B12BF5" w:rsidRPr="001E7891" w:rsidP="006500B9">
            <w:pPr>
              <w:jc w:val="center"/>
              <w:rPr>
                <w:rFonts w:ascii="Arial" w:hAnsi="Arial" w:cs="Arial"/>
              </w:rPr>
            </w:pPr>
          </w:p>
        </w:tc>
      </w:tr>
      <w:tr w:rsidTr="006500B9">
        <w:tblPrEx>
          <w:tblW w:w="5000" w:type="pct"/>
          <w:tblLook w:val="04A0"/>
        </w:tblPrEx>
        <w:tc>
          <w:tcPr>
            <w:tcW w:w="821" w:type="pct"/>
            <w:vAlign w:val="center"/>
          </w:tcPr>
          <w:p w:rsidR="00B12BF5" w:rsidRPr="001E7891" w:rsidP="006500B9">
            <w:pPr>
              <w:jc w:val="center"/>
              <w:rPr>
                <w:rFonts w:ascii="Arial" w:hAnsi="Arial" w:cs="Arial"/>
              </w:rPr>
            </w:pPr>
          </w:p>
        </w:tc>
        <w:tc>
          <w:tcPr>
            <w:tcW w:w="1429" w:type="pct"/>
            <w:vAlign w:val="center"/>
          </w:tcPr>
          <w:p w:rsidR="00B12BF5" w:rsidRPr="001E7891" w:rsidP="006500B9">
            <w:pPr>
              <w:jc w:val="center"/>
              <w:rPr>
                <w:rFonts w:ascii="Arial" w:hAnsi="Arial" w:cs="Arial"/>
              </w:rPr>
            </w:pPr>
          </w:p>
        </w:tc>
        <w:tc>
          <w:tcPr>
            <w:tcW w:w="1031" w:type="pct"/>
            <w:vAlign w:val="center"/>
          </w:tcPr>
          <w:p w:rsidR="00B12BF5" w:rsidRPr="001E7891" w:rsidP="006500B9">
            <w:pPr>
              <w:jc w:val="center"/>
              <w:rPr>
                <w:rFonts w:ascii="Arial" w:hAnsi="Arial" w:cs="Arial"/>
              </w:rPr>
            </w:pPr>
          </w:p>
        </w:tc>
        <w:tc>
          <w:tcPr>
            <w:tcW w:w="893" w:type="pct"/>
            <w:vAlign w:val="center"/>
          </w:tcPr>
          <w:p w:rsidR="00B12BF5" w:rsidRPr="001E7891" w:rsidP="006500B9">
            <w:pPr>
              <w:jc w:val="center"/>
              <w:rPr>
                <w:rFonts w:ascii="Arial" w:hAnsi="Arial" w:cs="Arial"/>
              </w:rPr>
            </w:pPr>
          </w:p>
        </w:tc>
        <w:tc>
          <w:tcPr>
            <w:tcW w:w="825" w:type="pct"/>
          </w:tcPr>
          <w:p w:rsidR="00B12BF5" w:rsidRPr="001E7891" w:rsidP="006500B9">
            <w:pPr>
              <w:jc w:val="center"/>
              <w:rPr>
                <w:rFonts w:ascii="Arial" w:hAnsi="Arial" w:cs="Arial"/>
              </w:rPr>
            </w:pPr>
          </w:p>
        </w:tc>
      </w:tr>
    </w:tbl>
    <w:p w:rsidR="00B12BF5" w:rsidRPr="001E7891" w:rsidP="00B12BF5">
      <w:pPr>
        <w:spacing w:after="0" w:line="240" w:lineRule="auto"/>
        <w:rPr>
          <w:rFonts w:ascii="Arial" w:hAnsi="Arial" w:cs="Arial"/>
        </w:rPr>
      </w:pPr>
    </w:p>
    <w:p w:rsidR="00B12BF5" w:rsidRPr="001E7891" w:rsidP="00B12BF5">
      <w:pPr>
        <w:pStyle w:val="ListParagraph"/>
        <w:numPr>
          <w:ilvl w:val="0"/>
          <w:numId w:val="4"/>
        </w:numPr>
        <w:ind w:left="360"/>
        <w:rPr>
          <w:rFonts w:cs="Arial"/>
          <w:b/>
          <w:szCs w:val="22"/>
        </w:rPr>
      </w:pPr>
      <w:r w:rsidRPr="001E7891">
        <w:rPr>
          <w:rFonts w:cs="Arial"/>
          <w:b/>
          <w:szCs w:val="22"/>
        </w:rPr>
        <w:t>ANÁLISIS ECONÓMICO DEL SECTOR</w:t>
      </w:r>
    </w:p>
    <w:p w:rsidR="00B12BF5" w:rsidP="00B12BF5">
      <w:pPr>
        <w:spacing w:after="0" w:line="240" w:lineRule="auto"/>
        <w:jc w:val="both"/>
        <w:rPr>
          <w:rFonts w:ascii="Arial" w:hAnsi="Arial" w:cs="Arial"/>
          <w:b/>
        </w:rPr>
      </w:pPr>
    </w:p>
    <w:p w:rsidR="00B12BF5" w:rsidRPr="0065528A" w:rsidP="00B12BF5">
      <w:pPr>
        <w:spacing w:after="0" w:line="240" w:lineRule="auto"/>
        <w:jc w:val="both"/>
        <w:rPr>
          <w:rFonts w:ascii="Arial" w:hAnsi="Arial" w:cs="Arial"/>
          <w:bCs/>
        </w:rPr>
      </w:pPr>
      <w:r w:rsidRPr="0065528A">
        <w:rPr>
          <w:rFonts w:ascii="Arial" w:hAnsi="Arial" w:cs="Arial"/>
          <w:bCs/>
        </w:rPr>
        <w:t xml:space="preserve">El estudio del sector comprende las siguientes áreas: </w:t>
      </w:r>
    </w:p>
    <w:p w:rsidR="00B12BF5" w:rsidRPr="0065528A" w:rsidP="00B12BF5">
      <w:pPr>
        <w:spacing w:after="0" w:line="240" w:lineRule="auto"/>
        <w:jc w:val="both"/>
        <w:rPr>
          <w:rFonts w:ascii="Arial" w:hAnsi="Arial" w:cs="Arial"/>
          <w:bCs/>
        </w:rPr>
      </w:pPr>
    </w:p>
    <w:p w:rsidR="00B12BF5" w:rsidRPr="001E7891" w:rsidP="00B12BF5">
      <w:pPr>
        <w:spacing w:after="0" w:line="240" w:lineRule="auto"/>
        <w:jc w:val="both"/>
        <w:rPr>
          <w:rFonts w:ascii="Arial" w:hAnsi="Arial" w:cs="Arial"/>
        </w:rPr>
      </w:pPr>
      <w:r w:rsidRPr="001E7891">
        <w:rPr>
          <w:rFonts w:ascii="Arial" w:hAnsi="Arial" w:cs="Arial"/>
        </w:rPr>
        <w:t>(…)</w:t>
      </w:r>
    </w:p>
    <w:p w:rsidR="00B12BF5" w:rsidRPr="001E7891" w:rsidP="00B12BF5">
      <w:pPr>
        <w:spacing w:after="0" w:line="240" w:lineRule="auto"/>
        <w:jc w:val="both"/>
        <w:rPr>
          <w:rFonts w:ascii="Arial" w:hAnsi="Arial" w:cs="Arial"/>
        </w:rPr>
      </w:pPr>
    </w:p>
    <w:p w:rsidR="00B12BF5" w:rsidRPr="001E7891" w:rsidP="00B12BF5">
      <w:pPr>
        <w:pStyle w:val="ListParagraph"/>
        <w:numPr>
          <w:ilvl w:val="1"/>
          <w:numId w:val="6"/>
        </w:numPr>
        <w:ind w:left="567" w:hanging="567"/>
        <w:rPr>
          <w:rFonts w:cs="Arial"/>
          <w:b/>
          <w:szCs w:val="22"/>
        </w:rPr>
      </w:pPr>
      <w:r w:rsidRPr="001E7891">
        <w:rPr>
          <w:rFonts w:cs="Arial"/>
          <w:b/>
          <w:szCs w:val="22"/>
        </w:rPr>
        <w:t xml:space="preserve">ASPECTOS GENERALES </w:t>
      </w:r>
    </w:p>
    <w:p w:rsidR="00B12BF5" w:rsidRPr="001E7891" w:rsidP="00B12BF5">
      <w:pPr>
        <w:spacing w:after="0" w:line="240" w:lineRule="auto"/>
        <w:jc w:val="both"/>
        <w:rPr>
          <w:rFonts w:ascii="Arial" w:hAnsi="Arial" w:cs="Arial"/>
        </w:rPr>
      </w:pPr>
    </w:p>
    <w:p w:rsidR="00B12BF5" w:rsidRPr="0065528A" w:rsidP="00B12BF5">
      <w:pPr>
        <w:spacing w:after="0" w:line="240" w:lineRule="auto"/>
        <w:jc w:val="both"/>
        <w:rPr>
          <w:rFonts w:ascii="Arial" w:hAnsi="Arial" w:cs="Arial"/>
        </w:rPr>
      </w:pPr>
      <w:r w:rsidRPr="001E7891">
        <w:rPr>
          <w:rFonts w:ascii="Arial" w:hAnsi="Arial" w:cs="Arial"/>
        </w:rPr>
        <w:t>(…)</w:t>
      </w:r>
    </w:p>
    <w:p w:rsidR="00B12BF5" w:rsidP="00B12BF5">
      <w:pPr>
        <w:spacing w:after="0" w:line="240" w:lineRule="auto"/>
        <w:jc w:val="both"/>
        <w:rPr>
          <w:rFonts w:ascii="Arial" w:hAnsi="Arial" w:cs="Arial"/>
        </w:rPr>
      </w:pPr>
    </w:p>
    <w:p w:rsidR="003D0763" w:rsidP="00B12BF5">
      <w:pPr>
        <w:spacing w:after="0" w:line="240" w:lineRule="auto"/>
        <w:jc w:val="both"/>
        <w:rPr>
          <w:rFonts w:ascii="Arial" w:hAnsi="Arial" w:cs="Arial"/>
        </w:rPr>
      </w:pPr>
    </w:p>
    <w:p w:rsidR="003D0763" w:rsidRPr="0065528A" w:rsidP="00B12BF5">
      <w:pPr>
        <w:spacing w:after="0" w:line="240" w:lineRule="auto"/>
        <w:jc w:val="both"/>
        <w:rPr>
          <w:rFonts w:ascii="Arial" w:hAnsi="Arial" w:cs="Arial"/>
        </w:rPr>
      </w:pPr>
    </w:p>
    <w:p w:rsidR="00B12BF5" w:rsidRPr="0065528A" w:rsidP="00B12BF5">
      <w:pPr>
        <w:pStyle w:val="ListParagraph"/>
        <w:numPr>
          <w:ilvl w:val="1"/>
          <w:numId w:val="6"/>
        </w:numPr>
        <w:ind w:left="567" w:hanging="567"/>
        <w:rPr>
          <w:rFonts w:cs="Arial"/>
          <w:b/>
          <w:szCs w:val="22"/>
        </w:rPr>
      </w:pPr>
      <w:r w:rsidRPr="0065528A">
        <w:rPr>
          <w:rFonts w:cs="Arial"/>
          <w:b/>
          <w:szCs w:val="22"/>
        </w:rPr>
        <w:t>COMPORTAMIENTO DEL GASTO HISTÓRICO</w:t>
      </w:r>
    </w:p>
    <w:p w:rsidR="00B12BF5" w:rsidRPr="001E7891" w:rsidP="00B12BF5">
      <w:pPr>
        <w:spacing w:after="0" w:line="240" w:lineRule="auto"/>
        <w:jc w:val="both"/>
        <w:rPr>
          <w:rFonts w:ascii="Arial" w:hAnsi="Arial" w:cs="Arial"/>
          <w:bCs/>
          <w:color w:val="EE0000"/>
        </w:rPr>
      </w:pPr>
    </w:p>
    <w:p w:rsidR="00B12BF5" w:rsidRPr="0065528A" w:rsidP="00B12BF5">
      <w:pPr>
        <w:spacing w:after="0" w:line="240" w:lineRule="auto"/>
        <w:jc w:val="both"/>
        <w:rPr>
          <w:rFonts w:ascii="Arial" w:hAnsi="Arial" w:cs="Arial"/>
          <w:bCs/>
        </w:rPr>
      </w:pPr>
      <w:r w:rsidRPr="0065528A">
        <w:rPr>
          <w:rFonts w:ascii="Arial" w:hAnsi="Arial" w:cs="Arial"/>
          <w:bCs/>
        </w:rPr>
        <w:t>Se deben resolver, entre otros, los siguientes interrogantes:</w:t>
      </w:r>
    </w:p>
    <w:p w:rsidR="00B12BF5" w:rsidRPr="0065528A" w:rsidP="00B12BF5">
      <w:pPr>
        <w:spacing w:after="0" w:line="240" w:lineRule="auto"/>
        <w:jc w:val="both"/>
        <w:rPr>
          <w:rFonts w:ascii="Arial" w:hAnsi="Arial" w:cs="Arial"/>
          <w:bCs/>
        </w:rPr>
      </w:pPr>
    </w:p>
    <w:p w:rsidR="00B12BF5" w:rsidRPr="0065528A" w:rsidP="00B12BF5">
      <w:pPr>
        <w:pStyle w:val="ListParagraph"/>
        <w:numPr>
          <w:ilvl w:val="0"/>
          <w:numId w:val="7"/>
        </w:numPr>
        <w:rPr>
          <w:rFonts w:cs="Arial"/>
          <w:bCs/>
          <w:szCs w:val="22"/>
          <w:lang w:val="es-ES_tradnl"/>
        </w:rPr>
      </w:pPr>
      <w:r w:rsidRPr="0065528A">
        <w:rPr>
          <w:rFonts w:cs="Arial"/>
          <w:bCs/>
          <w:szCs w:val="22"/>
          <w:lang w:val="es-CO"/>
        </w:rPr>
        <w:t xml:space="preserve">¿Cómo ha adquirido la </w:t>
      </w:r>
      <w:r w:rsidRPr="0065528A" w:rsidR="0065528A">
        <w:rPr>
          <w:rFonts w:cs="Arial"/>
          <w:bCs/>
          <w:szCs w:val="22"/>
          <w:lang w:val="es-CO"/>
        </w:rPr>
        <w:t xml:space="preserve">UPRA </w:t>
      </w:r>
      <w:r w:rsidRPr="0065528A">
        <w:rPr>
          <w:rFonts w:cs="Arial"/>
          <w:bCs/>
          <w:szCs w:val="22"/>
          <w:lang w:val="es-CO"/>
        </w:rPr>
        <w:t>en el pasado este bien, obra o servicio?</w:t>
      </w:r>
    </w:p>
    <w:p w:rsidR="00B12BF5" w:rsidRPr="0065528A" w:rsidP="00B12BF5">
      <w:pPr>
        <w:pStyle w:val="ListParagraph"/>
        <w:numPr>
          <w:ilvl w:val="0"/>
          <w:numId w:val="7"/>
        </w:numPr>
        <w:rPr>
          <w:rFonts w:cs="Arial"/>
          <w:bCs/>
          <w:szCs w:val="22"/>
          <w:lang w:val="es-ES_tradnl"/>
        </w:rPr>
      </w:pPr>
      <w:r w:rsidRPr="0065528A">
        <w:rPr>
          <w:rFonts w:cs="Arial"/>
          <w:bCs/>
          <w:szCs w:val="22"/>
          <w:lang w:val="es-CO"/>
        </w:rPr>
        <w:t>¿Cómo adquieren otras Entidades Estatales y las empresas privadas este bien, obra o servicio?</w:t>
      </w:r>
    </w:p>
    <w:p w:rsidR="00B12BF5" w:rsidRPr="001E7891" w:rsidP="00B12BF5">
      <w:pPr>
        <w:spacing w:after="0" w:line="240" w:lineRule="auto"/>
        <w:jc w:val="both"/>
        <w:rPr>
          <w:rFonts w:ascii="Arial" w:hAnsi="Arial" w:cs="Arial"/>
        </w:rPr>
      </w:pPr>
      <w:r w:rsidRPr="001E7891">
        <w:rPr>
          <w:rFonts w:ascii="Arial" w:hAnsi="Arial" w:cs="Arial"/>
        </w:rPr>
        <w:t>(…)</w:t>
      </w:r>
    </w:p>
    <w:p w:rsidR="00B12BF5" w:rsidRPr="001E7891" w:rsidP="00B12BF5">
      <w:pPr>
        <w:spacing w:after="0" w:line="240" w:lineRule="auto"/>
        <w:jc w:val="both"/>
        <w:rPr>
          <w:rFonts w:ascii="Arial" w:hAnsi="Arial" w:cs="Arial"/>
        </w:rPr>
      </w:pPr>
    </w:p>
    <w:p w:rsidR="00B12BF5" w:rsidP="00B12BF5">
      <w:pPr>
        <w:pStyle w:val="ListParagraph"/>
        <w:numPr>
          <w:ilvl w:val="1"/>
          <w:numId w:val="6"/>
        </w:numPr>
        <w:ind w:left="567" w:hanging="567"/>
        <w:rPr>
          <w:rFonts w:cs="Arial"/>
          <w:b/>
          <w:szCs w:val="22"/>
        </w:rPr>
      </w:pPr>
      <w:r w:rsidRPr="001E7891">
        <w:rPr>
          <w:rFonts w:cs="Arial"/>
          <w:b/>
          <w:szCs w:val="22"/>
        </w:rPr>
        <w:t xml:space="preserve">ESTUDIO DE </w:t>
      </w:r>
      <w:r w:rsidRPr="00627A01">
        <w:rPr>
          <w:rFonts w:cs="Arial"/>
          <w:b/>
          <w:szCs w:val="22"/>
        </w:rPr>
        <w:t>LA OFERTA</w:t>
      </w:r>
    </w:p>
    <w:p w:rsidR="00B12BF5" w:rsidP="00B12BF5">
      <w:pPr>
        <w:spacing w:after="0" w:line="240" w:lineRule="auto"/>
        <w:jc w:val="both"/>
        <w:rPr>
          <w:rFonts w:ascii="Arial" w:hAnsi="Arial" w:cs="Arial"/>
          <w:bCs/>
          <w:color w:val="EE0000"/>
        </w:rPr>
      </w:pPr>
    </w:p>
    <w:p w:rsidR="00B12BF5" w:rsidRPr="0065528A" w:rsidP="00B12BF5">
      <w:pPr>
        <w:spacing w:after="0" w:line="240" w:lineRule="auto"/>
        <w:jc w:val="both"/>
        <w:rPr>
          <w:rFonts w:ascii="Arial" w:hAnsi="Arial" w:cs="Arial"/>
          <w:bCs/>
        </w:rPr>
      </w:pPr>
      <w:r w:rsidRPr="0065528A">
        <w:rPr>
          <w:rFonts w:ascii="Arial" w:hAnsi="Arial" w:cs="Arial"/>
          <w:bCs/>
        </w:rPr>
        <w:t>Se deben resolver, entre otros, los siguientes interrogantes:</w:t>
      </w:r>
    </w:p>
    <w:p w:rsidR="00B12BF5" w:rsidRPr="0065528A" w:rsidP="00B12BF5">
      <w:pPr>
        <w:spacing w:after="0" w:line="240" w:lineRule="auto"/>
        <w:jc w:val="both"/>
        <w:rPr>
          <w:rFonts w:ascii="Arial" w:hAnsi="Arial" w:cs="Arial"/>
          <w:bCs/>
        </w:rPr>
      </w:pPr>
    </w:p>
    <w:p w:rsidR="00B12BF5" w:rsidRPr="0065528A" w:rsidP="00B12BF5">
      <w:pPr>
        <w:pStyle w:val="ListParagraph"/>
        <w:numPr>
          <w:ilvl w:val="0"/>
          <w:numId w:val="8"/>
        </w:numPr>
        <w:rPr>
          <w:rFonts w:cs="Arial"/>
          <w:bCs/>
        </w:rPr>
      </w:pPr>
      <w:r w:rsidRPr="0065528A">
        <w:rPr>
          <w:rFonts w:cs="Arial"/>
          <w:bCs/>
        </w:rPr>
        <w:t>¿Cuál es la dinámica de producción, distribución y entrega de bienes, obras o servicios?</w:t>
      </w:r>
    </w:p>
    <w:p w:rsidR="00B12BF5" w:rsidRPr="0065528A" w:rsidP="00B12BF5">
      <w:pPr>
        <w:pStyle w:val="ListParagraph"/>
        <w:numPr>
          <w:ilvl w:val="0"/>
          <w:numId w:val="8"/>
        </w:numPr>
        <w:rPr>
          <w:rFonts w:cs="Arial"/>
          <w:bCs/>
        </w:rPr>
      </w:pPr>
      <w:r w:rsidRPr="0065528A">
        <w:rPr>
          <w:rFonts w:cs="Arial"/>
          <w:bCs/>
          <w:lang w:val="es-CO"/>
        </w:rPr>
        <w:t>¿A quién se va a comprar?</w:t>
      </w:r>
    </w:p>
    <w:p w:rsidR="00B12BF5" w:rsidP="00B12BF5">
      <w:pPr>
        <w:spacing w:after="0" w:line="240" w:lineRule="auto"/>
        <w:jc w:val="both"/>
        <w:rPr>
          <w:rFonts w:ascii="Arial" w:hAnsi="Arial" w:cs="Arial"/>
        </w:rPr>
      </w:pPr>
    </w:p>
    <w:p w:rsidR="00B12BF5" w:rsidRPr="001E7891" w:rsidP="00B12BF5">
      <w:pPr>
        <w:spacing w:after="0" w:line="240" w:lineRule="auto"/>
        <w:jc w:val="both"/>
        <w:rPr>
          <w:rFonts w:ascii="Arial" w:hAnsi="Arial" w:cs="Arial"/>
        </w:rPr>
      </w:pPr>
      <w:r w:rsidRPr="001E7891">
        <w:rPr>
          <w:rFonts w:ascii="Arial" w:hAnsi="Arial" w:cs="Arial"/>
        </w:rPr>
        <w:t>(…)</w:t>
      </w:r>
    </w:p>
    <w:p w:rsidR="00B12BF5" w:rsidP="00B12BF5">
      <w:pPr>
        <w:pStyle w:val="ListParagraph"/>
        <w:ind w:left="567"/>
        <w:rPr>
          <w:rFonts w:cs="Arial"/>
          <w:b/>
          <w:color w:val="EE0000"/>
          <w:szCs w:val="22"/>
        </w:rPr>
      </w:pPr>
    </w:p>
    <w:p w:rsidR="00B12BF5" w:rsidRPr="00DF678C" w:rsidP="00B12BF5">
      <w:pPr>
        <w:pStyle w:val="ListParagraph"/>
        <w:numPr>
          <w:ilvl w:val="1"/>
          <w:numId w:val="6"/>
        </w:numPr>
        <w:ind w:left="567" w:hanging="567"/>
        <w:rPr>
          <w:rFonts w:cs="Arial"/>
          <w:b/>
          <w:szCs w:val="22"/>
        </w:rPr>
      </w:pPr>
      <w:r w:rsidRPr="00DF678C">
        <w:rPr>
          <w:rFonts w:cs="Arial"/>
          <w:b/>
          <w:szCs w:val="22"/>
        </w:rPr>
        <w:t xml:space="preserve">ESTUDIO DE LA DEMANDA </w:t>
      </w:r>
    </w:p>
    <w:p w:rsidR="00B12BF5" w:rsidRPr="00DF678C" w:rsidP="00B12BF5">
      <w:pPr>
        <w:spacing w:after="0" w:line="240" w:lineRule="auto"/>
        <w:rPr>
          <w:rFonts w:ascii="Arial" w:hAnsi="Arial" w:cs="Arial"/>
          <w:b/>
          <w:lang w:val="es-ES_tradnl"/>
        </w:rPr>
      </w:pPr>
    </w:p>
    <w:p w:rsidR="00B12BF5" w:rsidRPr="001E7891" w:rsidP="00B12BF5">
      <w:pPr>
        <w:spacing w:after="0" w:line="240" w:lineRule="auto"/>
        <w:jc w:val="both"/>
        <w:rPr>
          <w:rFonts w:ascii="Arial" w:hAnsi="Arial" w:cs="Arial"/>
        </w:rPr>
      </w:pPr>
      <w:r w:rsidRPr="001E7891">
        <w:rPr>
          <w:rFonts w:ascii="Arial" w:hAnsi="Arial" w:cs="Arial"/>
        </w:rPr>
        <w:t>(…)</w:t>
      </w:r>
    </w:p>
    <w:tbl>
      <w:tblPr>
        <w:tblStyle w:val="TableGrid"/>
        <w:tblW w:w="0" w:type="auto"/>
        <w:jc w:val="center"/>
        <w:tblLayout w:type="fixed"/>
        <w:tblLook w:val="04A0"/>
      </w:tblPr>
      <w:tblGrid>
        <w:gridCol w:w="4158"/>
        <w:gridCol w:w="2257"/>
      </w:tblGrid>
      <w:tr w:rsidTr="006500B9">
        <w:tblPrEx>
          <w:tblW w:w="0" w:type="auto"/>
          <w:jc w:val="center"/>
          <w:tblLayout w:type="fixed"/>
          <w:tblLook w:val="04A0"/>
        </w:tblPrEx>
        <w:trPr>
          <w:trHeight w:val="236"/>
          <w:jc w:val="center"/>
        </w:trPr>
        <w:tc>
          <w:tcPr>
            <w:tcW w:w="4158" w:type="dxa"/>
            <w:shd w:val="clear" w:color="auto" w:fill="D9D9D9" w:themeFill="background1" w:themeFillShade="D9"/>
            <w:vAlign w:val="center"/>
          </w:tcPr>
          <w:p w:rsidR="00B12BF5" w:rsidRPr="001E7891" w:rsidP="006500B9">
            <w:pPr>
              <w:jc w:val="center"/>
              <w:rPr>
                <w:rFonts w:ascii="Arial" w:hAnsi="Arial" w:cs="Arial"/>
                <w:b/>
              </w:rPr>
            </w:pPr>
            <w:r w:rsidRPr="001E7891">
              <w:rPr>
                <w:rFonts w:ascii="Arial" w:hAnsi="Arial" w:cs="Arial"/>
                <w:b/>
              </w:rPr>
              <w:t>MEDIO</w:t>
            </w:r>
          </w:p>
        </w:tc>
        <w:tc>
          <w:tcPr>
            <w:tcW w:w="2257" w:type="dxa"/>
            <w:shd w:val="clear" w:color="auto" w:fill="D9D9D9" w:themeFill="background1" w:themeFillShade="D9"/>
            <w:vAlign w:val="center"/>
          </w:tcPr>
          <w:p w:rsidR="00B12BF5" w:rsidRPr="001E7891" w:rsidP="006500B9">
            <w:pPr>
              <w:jc w:val="center"/>
              <w:rPr>
                <w:rFonts w:ascii="Arial" w:hAnsi="Arial" w:cs="Arial"/>
                <w:b/>
              </w:rPr>
            </w:pPr>
            <w:r w:rsidRPr="001E7891">
              <w:rPr>
                <w:rFonts w:ascii="Arial" w:hAnsi="Arial" w:cs="Arial"/>
                <w:b/>
              </w:rPr>
              <w:t>MARQUE CON UNA “X”</w:t>
            </w:r>
          </w:p>
        </w:tc>
      </w:tr>
      <w:tr w:rsidTr="006500B9">
        <w:tblPrEx>
          <w:tblW w:w="0" w:type="auto"/>
          <w:jc w:val="center"/>
          <w:tblLayout w:type="fixed"/>
          <w:tblLook w:val="04A0"/>
        </w:tblPrEx>
        <w:trPr>
          <w:jc w:val="center"/>
        </w:trPr>
        <w:tc>
          <w:tcPr>
            <w:tcW w:w="4158" w:type="dxa"/>
            <w:vAlign w:val="center"/>
          </w:tcPr>
          <w:p w:rsidR="00B12BF5" w:rsidRPr="001E7891" w:rsidP="006500B9">
            <w:pPr>
              <w:rPr>
                <w:rFonts w:ascii="Arial" w:hAnsi="Arial" w:cs="Arial"/>
                <w:smallCaps/>
              </w:rPr>
            </w:pPr>
            <w:r w:rsidRPr="001E7891">
              <w:rPr>
                <w:rFonts w:ascii="Arial" w:hAnsi="Arial" w:cs="Arial"/>
                <w:smallCaps/>
              </w:rPr>
              <w:t>CONSULTA DE BASES DE DATOS ESPECIALIZADAS</w:t>
            </w:r>
          </w:p>
        </w:tc>
        <w:tc>
          <w:tcPr>
            <w:tcW w:w="2257" w:type="dxa"/>
            <w:vAlign w:val="center"/>
          </w:tcPr>
          <w:p w:rsidR="00B12BF5" w:rsidRPr="001E7891" w:rsidP="006500B9">
            <w:pPr>
              <w:rPr>
                <w:rFonts w:ascii="Arial" w:hAnsi="Arial" w:cs="Arial"/>
              </w:rPr>
            </w:pPr>
          </w:p>
        </w:tc>
      </w:tr>
      <w:tr w:rsidTr="006500B9">
        <w:tblPrEx>
          <w:tblW w:w="0" w:type="auto"/>
          <w:jc w:val="center"/>
          <w:tblLayout w:type="fixed"/>
          <w:tblLook w:val="04A0"/>
        </w:tblPrEx>
        <w:trPr>
          <w:jc w:val="center"/>
        </w:trPr>
        <w:tc>
          <w:tcPr>
            <w:tcW w:w="4158" w:type="dxa"/>
            <w:vAlign w:val="center"/>
          </w:tcPr>
          <w:p w:rsidR="00B12BF5" w:rsidRPr="001E7891" w:rsidP="006500B9">
            <w:pPr>
              <w:rPr>
                <w:rFonts w:ascii="Arial" w:hAnsi="Arial" w:cs="Arial"/>
                <w:smallCaps/>
              </w:rPr>
            </w:pPr>
            <w:r w:rsidRPr="001E7891">
              <w:rPr>
                <w:rFonts w:ascii="Arial" w:hAnsi="Arial" w:cs="Arial"/>
                <w:smallCaps/>
              </w:rPr>
              <w:t>PRECIOS HISTÓRICOS O DE OTRAS ENTIDADES</w:t>
            </w:r>
          </w:p>
        </w:tc>
        <w:tc>
          <w:tcPr>
            <w:tcW w:w="2257" w:type="dxa"/>
            <w:vAlign w:val="center"/>
          </w:tcPr>
          <w:p w:rsidR="00B12BF5" w:rsidRPr="001E7891" w:rsidP="006500B9">
            <w:pPr>
              <w:rPr>
                <w:rFonts w:ascii="Arial" w:hAnsi="Arial" w:cs="Arial"/>
              </w:rPr>
            </w:pPr>
          </w:p>
        </w:tc>
      </w:tr>
      <w:tr w:rsidTr="006500B9">
        <w:tblPrEx>
          <w:tblW w:w="0" w:type="auto"/>
          <w:jc w:val="center"/>
          <w:tblLayout w:type="fixed"/>
          <w:tblLook w:val="04A0"/>
        </w:tblPrEx>
        <w:trPr>
          <w:jc w:val="center"/>
        </w:trPr>
        <w:tc>
          <w:tcPr>
            <w:tcW w:w="4158" w:type="dxa"/>
            <w:vAlign w:val="center"/>
          </w:tcPr>
          <w:p w:rsidR="00B12BF5" w:rsidRPr="001E7891" w:rsidP="006500B9">
            <w:pPr>
              <w:rPr>
                <w:rFonts w:ascii="Arial" w:hAnsi="Arial" w:cs="Arial"/>
                <w:smallCaps/>
              </w:rPr>
            </w:pPr>
            <w:r w:rsidRPr="001E7891">
              <w:rPr>
                <w:rFonts w:ascii="Arial" w:hAnsi="Arial" w:cs="Arial"/>
                <w:smallCaps/>
              </w:rPr>
              <w:t>COTIZACIONES POR CORREO ELECTRÓNICO</w:t>
            </w:r>
          </w:p>
        </w:tc>
        <w:tc>
          <w:tcPr>
            <w:tcW w:w="2257" w:type="dxa"/>
            <w:vAlign w:val="center"/>
          </w:tcPr>
          <w:p w:rsidR="00B12BF5" w:rsidRPr="001E7891" w:rsidP="006500B9">
            <w:pPr>
              <w:rPr>
                <w:rFonts w:ascii="Arial" w:hAnsi="Arial" w:cs="Arial"/>
              </w:rPr>
            </w:pPr>
          </w:p>
        </w:tc>
      </w:tr>
      <w:tr w:rsidTr="006500B9">
        <w:tblPrEx>
          <w:tblW w:w="0" w:type="auto"/>
          <w:jc w:val="center"/>
          <w:tblLayout w:type="fixed"/>
          <w:tblLook w:val="04A0"/>
        </w:tblPrEx>
        <w:trPr>
          <w:jc w:val="center"/>
        </w:trPr>
        <w:tc>
          <w:tcPr>
            <w:tcW w:w="4158" w:type="dxa"/>
            <w:vAlign w:val="center"/>
          </w:tcPr>
          <w:p w:rsidR="00B12BF5" w:rsidRPr="001E7891" w:rsidP="006500B9">
            <w:pPr>
              <w:rPr>
                <w:rFonts w:ascii="Arial" w:hAnsi="Arial" w:cs="Arial"/>
                <w:smallCaps/>
              </w:rPr>
            </w:pPr>
            <w:r w:rsidRPr="001E7891">
              <w:rPr>
                <w:rFonts w:ascii="Arial" w:hAnsi="Arial" w:cs="Arial"/>
                <w:smallCaps/>
              </w:rPr>
              <w:t>COTIZACIONES PERSONALMENTE</w:t>
            </w:r>
          </w:p>
        </w:tc>
        <w:tc>
          <w:tcPr>
            <w:tcW w:w="2257" w:type="dxa"/>
            <w:vAlign w:val="center"/>
          </w:tcPr>
          <w:p w:rsidR="00B12BF5" w:rsidRPr="001E7891" w:rsidP="006500B9">
            <w:pPr>
              <w:rPr>
                <w:rFonts w:ascii="Arial" w:hAnsi="Arial" w:cs="Arial"/>
              </w:rPr>
            </w:pPr>
          </w:p>
        </w:tc>
      </w:tr>
      <w:tr w:rsidTr="006500B9">
        <w:tblPrEx>
          <w:tblW w:w="0" w:type="auto"/>
          <w:jc w:val="center"/>
          <w:tblLayout w:type="fixed"/>
          <w:tblLook w:val="04A0"/>
        </w:tblPrEx>
        <w:trPr>
          <w:jc w:val="center"/>
        </w:trPr>
        <w:tc>
          <w:tcPr>
            <w:tcW w:w="4158" w:type="dxa"/>
            <w:vAlign w:val="center"/>
          </w:tcPr>
          <w:p w:rsidR="00B12BF5" w:rsidRPr="001E7891" w:rsidP="006500B9">
            <w:pPr>
              <w:rPr>
                <w:rFonts w:ascii="Arial" w:hAnsi="Arial" w:cs="Arial"/>
                <w:smallCaps/>
              </w:rPr>
            </w:pPr>
            <w:r w:rsidRPr="001E7891">
              <w:rPr>
                <w:rFonts w:ascii="Arial" w:hAnsi="Arial" w:cs="Arial"/>
                <w:smallCaps/>
              </w:rPr>
              <w:t xml:space="preserve">COMUNICACIONES </w:t>
            </w:r>
          </w:p>
        </w:tc>
        <w:tc>
          <w:tcPr>
            <w:tcW w:w="2257" w:type="dxa"/>
            <w:vAlign w:val="center"/>
          </w:tcPr>
          <w:p w:rsidR="00B12BF5" w:rsidRPr="001E7891" w:rsidP="006500B9">
            <w:pPr>
              <w:rPr>
                <w:rFonts w:ascii="Arial" w:hAnsi="Arial" w:cs="Arial"/>
              </w:rPr>
            </w:pPr>
          </w:p>
        </w:tc>
      </w:tr>
      <w:tr w:rsidTr="006500B9">
        <w:tblPrEx>
          <w:tblW w:w="0" w:type="auto"/>
          <w:jc w:val="center"/>
          <w:tblLayout w:type="fixed"/>
          <w:tblLook w:val="04A0"/>
        </w:tblPrEx>
        <w:trPr>
          <w:jc w:val="center"/>
        </w:trPr>
        <w:tc>
          <w:tcPr>
            <w:tcW w:w="4158" w:type="dxa"/>
            <w:vAlign w:val="center"/>
          </w:tcPr>
          <w:p w:rsidR="00B12BF5" w:rsidRPr="001E7891" w:rsidP="006500B9">
            <w:pPr>
              <w:rPr>
                <w:rFonts w:ascii="Arial" w:hAnsi="Arial" w:cs="Arial"/>
                <w:smallCaps/>
              </w:rPr>
            </w:pPr>
            <w:r w:rsidRPr="001E7891">
              <w:rPr>
                <w:rFonts w:ascii="Arial" w:hAnsi="Arial" w:cs="Arial"/>
                <w:smallCaps/>
              </w:rPr>
              <w:t>OTRAS</w:t>
            </w:r>
          </w:p>
        </w:tc>
        <w:tc>
          <w:tcPr>
            <w:tcW w:w="2257" w:type="dxa"/>
            <w:vAlign w:val="center"/>
          </w:tcPr>
          <w:p w:rsidR="00B12BF5" w:rsidRPr="001E7891" w:rsidP="006500B9">
            <w:pPr>
              <w:rPr>
                <w:rFonts w:ascii="Arial" w:hAnsi="Arial" w:cs="Arial"/>
              </w:rPr>
            </w:pPr>
          </w:p>
        </w:tc>
      </w:tr>
    </w:tbl>
    <w:p w:rsidR="00B12BF5" w:rsidRPr="001E7891" w:rsidP="00B12BF5">
      <w:pPr>
        <w:spacing w:after="0" w:line="240" w:lineRule="auto"/>
        <w:rPr>
          <w:rFonts w:ascii="Arial" w:hAnsi="Arial" w:cs="Arial"/>
        </w:rPr>
      </w:pPr>
    </w:p>
    <w:p w:rsidR="00B12BF5" w:rsidRPr="001E7891" w:rsidP="00B12BF5">
      <w:pPr>
        <w:spacing w:after="0" w:line="240" w:lineRule="auto"/>
        <w:jc w:val="both"/>
        <w:rPr>
          <w:rFonts w:ascii="Arial" w:hAnsi="Arial" w:cs="Arial"/>
        </w:rPr>
      </w:pPr>
      <w:r w:rsidRPr="001E7891">
        <w:rPr>
          <w:rFonts w:ascii="Arial" w:hAnsi="Arial" w:cs="Arial"/>
        </w:rPr>
        <w:t>(…)</w:t>
      </w:r>
    </w:p>
    <w:p w:rsidR="00B12BF5" w:rsidRPr="001E7891" w:rsidP="00B12BF5">
      <w:pPr>
        <w:spacing w:after="0" w:line="240" w:lineRule="auto"/>
        <w:rPr>
          <w:rFonts w:ascii="Arial" w:hAnsi="Arial" w:cs="Arial"/>
        </w:rPr>
      </w:pPr>
    </w:p>
    <w:p w:rsidR="00B12BF5" w:rsidRPr="009D0D25" w:rsidP="00B12BF5">
      <w:pPr>
        <w:pStyle w:val="ListParagraph"/>
        <w:numPr>
          <w:ilvl w:val="2"/>
          <w:numId w:val="6"/>
        </w:numPr>
        <w:rPr>
          <w:rFonts w:cs="Arial"/>
          <w:b/>
        </w:rPr>
      </w:pPr>
      <w:r w:rsidRPr="009D0D25">
        <w:rPr>
          <w:rFonts w:cs="Arial"/>
          <w:b/>
        </w:rPr>
        <w:t>EMPRESAS U ORGANIZACIONES COTIZANTES</w:t>
      </w:r>
    </w:p>
    <w:p w:rsidR="00B12BF5" w:rsidRPr="001E7891" w:rsidP="00B12BF5">
      <w:pPr>
        <w:spacing w:after="0" w:line="240" w:lineRule="auto"/>
        <w:rPr>
          <w:rFonts w:ascii="Arial" w:hAnsi="Arial" w:cs="Arial"/>
        </w:rPr>
      </w:pPr>
    </w:p>
    <w:tbl>
      <w:tblPr>
        <w:tblStyle w:val="TableGrid"/>
        <w:tblW w:w="5000" w:type="pct"/>
        <w:tblLook w:val="04A0"/>
      </w:tblPr>
      <w:tblGrid>
        <w:gridCol w:w="520"/>
        <w:gridCol w:w="1489"/>
        <w:gridCol w:w="1054"/>
        <w:gridCol w:w="867"/>
        <w:gridCol w:w="1196"/>
        <w:gridCol w:w="1009"/>
        <w:gridCol w:w="503"/>
        <w:gridCol w:w="796"/>
        <w:gridCol w:w="769"/>
        <w:gridCol w:w="920"/>
      </w:tblGrid>
      <w:tr w:rsidTr="006500B9">
        <w:tblPrEx>
          <w:tblW w:w="5000" w:type="pct"/>
          <w:tblLook w:val="04A0"/>
        </w:tblPrEx>
        <w:trPr>
          <w:tblHeader/>
        </w:trPr>
        <w:tc>
          <w:tcPr>
            <w:tcW w:w="251" w:type="pct"/>
            <w:shd w:val="clear" w:color="auto" w:fill="D9D9D9" w:themeFill="background1" w:themeFillShade="D9"/>
            <w:vAlign w:val="center"/>
          </w:tcPr>
          <w:p w:rsidR="00B12BF5" w:rsidRPr="009725AC" w:rsidP="006500B9">
            <w:pPr>
              <w:jc w:val="center"/>
              <w:rPr>
                <w:rFonts w:ascii="Arial" w:hAnsi="Arial" w:cs="Arial"/>
                <w:b/>
                <w:sz w:val="16"/>
                <w:szCs w:val="16"/>
              </w:rPr>
            </w:pPr>
            <w:r w:rsidRPr="009725AC">
              <w:rPr>
                <w:rFonts w:ascii="Arial" w:hAnsi="Arial" w:cs="Arial"/>
                <w:b/>
                <w:sz w:val="16"/>
                <w:szCs w:val="16"/>
              </w:rPr>
              <w:t>NO.</w:t>
            </w:r>
          </w:p>
        </w:tc>
        <w:tc>
          <w:tcPr>
            <w:tcW w:w="726" w:type="pct"/>
            <w:shd w:val="clear" w:color="auto" w:fill="D9D9D9" w:themeFill="background1" w:themeFillShade="D9"/>
            <w:vAlign w:val="center"/>
          </w:tcPr>
          <w:p w:rsidR="00B12BF5" w:rsidRPr="009725AC" w:rsidP="006500B9">
            <w:pPr>
              <w:jc w:val="center"/>
              <w:rPr>
                <w:rFonts w:ascii="Arial" w:hAnsi="Arial" w:cs="Arial"/>
                <w:b/>
                <w:smallCaps/>
                <w:sz w:val="16"/>
                <w:szCs w:val="16"/>
              </w:rPr>
            </w:pPr>
            <w:r w:rsidRPr="009725AC">
              <w:rPr>
                <w:rFonts w:ascii="Arial" w:hAnsi="Arial" w:cs="Arial"/>
                <w:b/>
                <w:smallCaps/>
                <w:sz w:val="16"/>
                <w:szCs w:val="16"/>
              </w:rPr>
              <w:t>NOMBRE DE LA EMPRESA / ORGANIZACIÓN</w:t>
            </w:r>
          </w:p>
        </w:tc>
        <w:tc>
          <w:tcPr>
            <w:tcW w:w="560" w:type="pct"/>
            <w:shd w:val="clear" w:color="auto" w:fill="D9D9D9" w:themeFill="background1" w:themeFillShade="D9"/>
            <w:vAlign w:val="center"/>
          </w:tcPr>
          <w:p w:rsidR="00B12BF5" w:rsidRPr="009725AC" w:rsidP="006500B9">
            <w:pPr>
              <w:jc w:val="center"/>
              <w:rPr>
                <w:rFonts w:ascii="Arial" w:hAnsi="Arial" w:cs="Arial"/>
                <w:b/>
                <w:smallCaps/>
                <w:sz w:val="16"/>
                <w:szCs w:val="16"/>
              </w:rPr>
            </w:pPr>
            <w:r w:rsidRPr="009725AC">
              <w:rPr>
                <w:rFonts w:ascii="Arial" w:hAnsi="Arial" w:cs="Arial"/>
                <w:b/>
                <w:smallCaps/>
                <w:sz w:val="16"/>
                <w:szCs w:val="16"/>
              </w:rPr>
              <w:t xml:space="preserve">ÍTEM </w:t>
            </w:r>
            <w:r w:rsidRPr="009725AC">
              <w:rPr>
                <w:rFonts w:ascii="Arial" w:hAnsi="Arial" w:cs="Arial"/>
                <w:b/>
                <w:i/>
                <w:smallCaps/>
                <w:sz w:val="16"/>
                <w:szCs w:val="16"/>
              </w:rPr>
              <w:t>(BIEN O SERVICIO)</w:t>
            </w:r>
          </w:p>
        </w:tc>
        <w:tc>
          <w:tcPr>
            <w:tcW w:w="478" w:type="pct"/>
            <w:shd w:val="clear" w:color="auto" w:fill="D9D9D9" w:themeFill="background1" w:themeFillShade="D9"/>
            <w:vAlign w:val="center"/>
          </w:tcPr>
          <w:p w:rsidR="00B12BF5" w:rsidRPr="009725AC" w:rsidP="006500B9">
            <w:pPr>
              <w:jc w:val="center"/>
              <w:rPr>
                <w:rFonts w:ascii="Arial" w:hAnsi="Arial" w:cs="Arial"/>
                <w:b/>
                <w:smallCaps/>
                <w:sz w:val="16"/>
                <w:szCs w:val="16"/>
              </w:rPr>
            </w:pPr>
            <w:r w:rsidRPr="009725AC">
              <w:rPr>
                <w:rFonts w:ascii="Arial" w:hAnsi="Arial" w:cs="Arial"/>
                <w:b/>
                <w:smallCaps/>
                <w:sz w:val="16"/>
                <w:szCs w:val="16"/>
              </w:rPr>
              <w:t>UNIDAD DE MEDIDA</w:t>
            </w:r>
          </w:p>
        </w:tc>
        <w:tc>
          <w:tcPr>
            <w:tcW w:w="593" w:type="pct"/>
            <w:shd w:val="clear" w:color="auto" w:fill="D9D9D9" w:themeFill="background1" w:themeFillShade="D9"/>
            <w:vAlign w:val="center"/>
          </w:tcPr>
          <w:p w:rsidR="00B12BF5" w:rsidRPr="009725AC" w:rsidP="006500B9">
            <w:pPr>
              <w:jc w:val="center"/>
              <w:rPr>
                <w:rFonts w:ascii="Arial" w:hAnsi="Arial" w:cs="Arial"/>
                <w:b/>
                <w:smallCaps/>
                <w:sz w:val="16"/>
                <w:szCs w:val="16"/>
              </w:rPr>
            </w:pPr>
            <w:r w:rsidRPr="009725AC">
              <w:rPr>
                <w:rFonts w:ascii="Arial" w:hAnsi="Arial" w:cs="Arial"/>
                <w:b/>
                <w:smallCaps/>
                <w:sz w:val="16"/>
                <w:szCs w:val="16"/>
              </w:rPr>
              <w:t>CANTIDAD REQUERIDA</w:t>
            </w:r>
          </w:p>
        </w:tc>
        <w:tc>
          <w:tcPr>
            <w:tcW w:w="511" w:type="pct"/>
            <w:shd w:val="clear" w:color="auto" w:fill="D9D9D9" w:themeFill="background1" w:themeFillShade="D9"/>
            <w:vAlign w:val="center"/>
          </w:tcPr>
          <w:p w:rsidR="00B12BF5" w:rsidRPr="009725AC" w:rsidP="006500B9">
            <w:pPr>
              <w:jc w:val="center"/>
              <w:rPr>
                <w:rFonts w:ascii="Arial" w:hAnsi="Arial" w:cs="Arial"/>
                <w:b/>
                <w:smallCaps/>
                <w:sz w:val="16"/>
                <w:szCs w:val="16"/>
              </w:rPr>
            </w:pPr>
            <w:r w:rsidRPr="009725AC">
              <w:rPr>
                <w:rFonts w:ascii="Arial" w:hAnsi="Arial" w:cs="Arial"/>
                <w:b/>
                <w:smallCaps/>
                <w:sz w:val="16"/>
                <w:szCs w:val="16"/>
              </w:rPr>
              <w:t>VALOR UNITARIO</w:t>
            </w:r>
          </w:p>
        </w:tc>
        <w:tc>
          <w:tcPr>
            <w:tcW w:w="355" w:type="pct"/>
            <w:shd w:val="clear" w:color="auto" w:fill="D9D9D9" w:themeFill="background1" w:themeFillShade="D9"/>
            <w:vAlign w:val="center"/>
          </w:tcPr>
          <w:p w:rsidR="00B12BF5" w:rsidRPr="009725AC" w:rsidP="006500B9">
            <w:pPr>
              <w:jc w:val="center"/>
              <w:rPr>
                <w:rFonts w:ascii="Arial" w:hAnsi="Arial" w:cs="Arial"/>
                <w:b/>
                <w:smallCaps/>
                <w:sz w:val="16"/>
                <w:szCs w:val="16"/>
              </w:rPr>
            </w:pPr>
            <w:r w:rsidRPr="009725AC">
              <w:rPr>
                <w:rFonts w:ascii="Arial" w:hAnsi="Arial" w:cs="Arial"/>
                <w:b/>
                <w:smallCaps/>
                <w:sz w:val="16"/>
                <w:szCs w:val="16"/>
              </w:rPr>
              <w:t>IVA</w:t>
            </w:r>
          </w:p>
        </w:tc>
        <w:tc>
          <w:tcPr>
            <w:tcW w:w="501" w:type="pct"/>
            <w:shd w:val="clear" w:color="auto" w:fill="D9D9D9" w:themeFill="background1" w:themeFillShade="D9"/>
            <w:vAlign w:val="center"/>
          </w:tcPr>
          <w:p w:rsidR="00B12BF5" w:rsidRPr="009725AC" w:rsidP="006500B9">
            <w:pPr>
              <w:jc w:val="center"/>
              <w:rPr>
                <w:rFonts w:ascii="Arial" w:hAnsi="Arial" w:cs="Arial"/>
                <w:b/>
                <w:smallCaps/>
                <w:sz w:val="16"/>
                <w:szCs w:val="16"/>
              </w:rPr>
            </w:pPr>
            <w:r w:rsidRPr="009725AC">
              <w:rPr>
                <w:rFonts w:ascii="Arial" w:hAnsi="Arial" w:cs="Arial"/>
                <w:b/>
                <w:smallCaps/>
                <w:sz w:val="16"/>
                <w:szCs w:val="16"/>
              </w:rPr>
              <w:t>VALOR TOTAL MÁS IVA</w:t>
            </w:r>
          </w:p>
        </w:tc>
        <w:tc>
          <w:tcPr>
            <w:tcW w:w="495" w:type="pct"/>
            <w:shd w:val="clear" w:color="auto" w:fill="D9D9D9" w:themeFill="background1" w:themeFillShade="D9"/>
            <w:vAlign w:val="center"/>
          </w:tcPr>
          <w:p w:rsidR="00B12BF5" w:rsidRPr="009725AC" w:rsidP="006500B9">
            <w:pPr>
              <w:jc w:val="center"/>
              <w:rPr>
                <w:rFonts w:ascii="Arial" w:hAnsi="Arial" w:cs="Arial"/>
                <w:b/>
                <w:smallCaps/>
                <w:sz w:val="16"/>
                <w:szCs w:val="16"/>
              </w:rPr>
            </w:pPr>
            <w:r w:rsidRPr="009725AC">
              <w:rPr>
                <w:rFonts w:ascii="Arial" w:hAnsi="Arial" w:cs="Arial"/>
                <w:b/>
                <w:smallCaps/>
                <w:sz w:val="16"/>
                <w:szCs w:val="16"/>
              </w:rPr>
              <w:t>TOTAL</w:t>
            </w:r>
          </w:p>
        </w:tc>
        <w:tc>
          <w:tcPr>
            <w:tcW w:w="530" w:type="pct"/>
            <w:shd w:val="clear" w:color="auto" w:fill="D9D9D9" w:themeFill="background1" w:themeFillShade="D9"/>
          </w:tcPr>
          <w:p w:rsidR="00B12BF5" w:rsidRPr="009725AC" w:rsidP="006500B9">
            <w:pPr>
              <w:jc w:val="center"/>
              <w:rPr>
                <w:rFonts w:ascii="Arial" w:hAnsi="Arial" w:cs="Arial"/>
                <w:b/>
                <w:smallCaps/>
                <w:sz w:val="16"/>
                <w:szCs w:val="16"/>
              </w:rPr>
            </w:pPr>
            <w:r w:rsidRPr="009725AC">
              <w:rPr>
                <w:rFonts w:ascii="Arial" w:hAnsi="Arial" w:cs="Arial"/>
                <w:b/>
                <w:smallCaps/>
                <w:sz w:val="16"/>
                <w:szCs w:val="16"/>
              </w:rPr>
              <w:t>VALIDEZ DE LA OFERTA (en días)</w:t>
            </w:r>
          </w:p>
        </w:tc>
      </w:tr>
      <w:tr w:rsidTr="006500B9">
        <w:tblPrEx>
          <w:tblW w:w="5000" w:type="pct"/>
          <w:tblLook w:val="04A0"/>
        </w:tblPrEx>
        <w:tc>
          <w:tcPr>
            <w:tcW w:w="251" w:type="pct"/>
            <w:vAlign w:val="center"/>
          </w:tcPr>
          <w:p w:rsidR="00B12BF5" w:rsidRPr="001E7891" w:rsidP="006500B9">
            <w:pPr>
              <w:jc w:val="center"/>
              <w:rPr>
                <w:rFonts w:ascii="Arial" w:hAnsi="Arial" w:cs="Arial"/>
                <w:b/>
              </w:rPr>
            </w:pPr>
            <w:r w:rsidRPr="001E7891">
              <w:rPr>
                <w:rFonts w:ascii="Arial" w:hAnsi="Arial" w:cs="Arial"/>
                <w:b/>
              </w:rPr>
              <w:t>1</w:t>
            </w:r>
          </w:p>
        </w:tc>
        <w:tc>
          <w:tcPr>
            <w:tcW w:w="726" w:type="pct"/>
            <w:vAlign w:val="center"/>
          </w:tcPr>
          <w:p w:rsidR="00B12BF5" w:rsidRPr="001E7891" w:rsidP="006500B9">
            <w:pPr>
              <w:jc w:val="center"/>
              <w:rPr>
                <w:rFonts w:ascii="Arial" w:hAnsi="Arial" w:cs="Arial"/>
              </w:rPr>
            </w:pPr>
          </w:p>
        </w:tc>
        <w:tc>
          <w:tcPr>
            <w:tcW w:w="560" w:type="pct"/>
            <w:vAlign w:val="center"/>
          </w:tcPr>
          <w:p w:rsidR="00B12BF5" w:rsidRPr="001E7891" w:rsidP="006500B9">
            <w:pPr>
              <w:jc w:val="center"/>
              <w:rPr>
                <w:rFonts w:ascii="Arial" w:hAnsi="Arial" w:cs="Arial"/>
              </w:rPr>
            </w:pPr>
          </w:p>
        </w:tc>
        <w:tc>
          <w:tcPr>
            <w:tcW w:w="478" w:type="pct"/>
            <w:vAlign w:val="center"/>
          </w:tcPr>
          <w:p w:rsidR="00B12BF5" w:rsidRPr="001E7891" w:rsidP="006500B9">
            <w:pPr>
              <w:jc w:val="center"/>
              <w:rPr>
                <w:rFonts w:ascii="Arial" w:hAnsi="Arial" w:cs="Arial"/>
              </w:rPr>
            </w:pPr>
          </w:p>
        </w:tc>
        <w:tc>
          <w:tcPr>
            <w:tcW w:w="593" w:type="pct"/>
            <w:vAlign w:val="center"/>
          </w:tcPr>
          <w:p w:rsidR="00B12BF5" w:rsidRPr="001E7891" w:rsidP="006500B9">
            <w:pPr>
              <w:jc w:val="center"/>
              <w:rPr>
                <w:rFonts w:ascii="Arial" w:hAnsi="Arial" w:cs="Arial"/>
              </w:rPr>
            </w:pPr>
          </w:p>
        </w:tc>
        <w:tc>
          <w:tcPr>
            <w:tcW w:w="511" w:type="pct"/>
          </w:tcPr>
          <w:p w:rsidR="00B12BF5" w:rsidRPr="001E7891" w:rsidP="006500B9">
            <w:pPr>
              <w:jc w:val="center"/>
              <w:rPr>
                <w:rFonts w:ascii="Arial" w:hAnsi="Arial" w:cs="Arial"/>
              </w:rPr>
            </w:pPr>
          </w:p>
        </w:tc>
        <w:tc>
          <w:tcPr>
            <w:tcW w:w="355" w:type="pct"/>
          </w:tcPr>
          <w:p w:rsidR="00B12BF5" w:rsidRPr="001E7891" w:rsidP="006500B9">
            <w:pPr>
              <w:jc w:val="center"/>
              <w:rPr>
                <w:rFonts w:ascii="Arial" w:hAnsi="Arial" w:cs="Arial"/>
              </w:rPr>
            </w:pPr>
          </w:p>
        </w:tc>
        <w:tc>
          <w:tcPr>
            <w:tcW w:w="501" w:type="pct"/>
          </w:tcPr>
          <w:p w:rsidR="00B12BF5" w:rsidRPr="001E7891" w:rsidP="006500B9">
            <w:pPr>
              <w:jc w:val="center"/>
              <w:rPr>
                <w:rFonts w:ascii="Arial" w:hAnsi="Arial" w:cs="Arial"/>
              </w:rPr>
            </w:pPr>
          </w:p>
        </w:tc>
        <w:tc>
          <w:tcPr>
            <w:tcW w:w="495" w:type="pct"/>
          </w:tcPr>
          <w:p w:rsidR="00B12BF5" w:rsidRPr="001E7891" w:rsidP="006500B9">
            <w:pPr>
              <w:jc w:val="center"/>
              <w:rPr>
                <w:rFonts w:ascii="Arial" w:hAnsi="Arial" w:cs="Arial"/>
              </w:rPr>
            </w:pPr>
          </w:p>
        </w:tc>
        <w:tc>
          <w:tcPr>
            <w:tcW w:w="530" w:type="pct"/>
          </w:tcPr>
          <w:p w:rsidR="00B12BF5" w:rsidRPr="001E7891" w:rsidP="006500B9">
            <w:pPr>
              <w:jc w:val="center"/>
              <w:rPr>
                <w:rFonts w:ascii="Arial" w:hAnsi="Arial" w:cs="Arial"/>
              </w:rPr>
            </w:pPr>
          </w:p>
        </w:tc>
      </w:tr>
      <w:tr w:rsidTr="006500B9">
        <w:tblPrEx>
          <w:tblW w:w="5000" w:type="pct"/>
          <w:tblLook w:val="04A0"/>
        </w:tblPrEx>
        <w:tc>
          <w:tcPr>
            <w:tcW w:w="251" w:type="pct"/>
            <w:vAlign w:val="center"/>
          </w:tcPr>
          <w:p w:rsidR="00B12BF5" w:rsidRPr="001E7891" w:rsidP="006500B9">
            <w:pPr>
              <w:jc w:val="center"/>
              <w:rPr>
                <w:rFonts w:ascii="Arial" w:hAnsi="Arial" w:cs="Arial"/>
                <w:b/>
              </w:rPr>
            </w:pPr>
            <w:r w:rsidRPr="001E7891">
              <w:rPr>
                <w:rFonts w:ascii="Arial" w:hAnsi="Arial" w:cs="Arial"/>
                <w:b/>
              </w:rPr>
              <w:t>2</w:t>
            </w:r>
          </w:p>
        </w:tc>
        <w:tc>
          <w:tcPr>
            <w:tcW w:w="726" w:type="pct"/>
            <w:vAlign w:val="center"/>
          </w:tcPr>
          <w:p w:rsidR="00B12BF5" w:rsidRPr="001E7891" w:rsidP="006500B9">
            <w:pPr>
              <w:jc w:val="center"/>
              <w:rPr>
                <w:rFonts w:ascii="Arial" w:hAnsi="Arial" w:cs="Arial"/>
              </w:rPr>
            </w:pPr>
          </w:p>
        </w:tc>
        <w:tc>
          <w:tcPr>
            <w:tcW w:w="560" w:type="pct"/>
            <w:vAlign w:val="center"/>
          </w:tcPr>
          <w:p w:rsidR="00B12BF5" w:rsidRPr="001E7891" w:rsidP="006500B9">
            <w:pPr>
              <w:jc w:val="center"/>
              <w:rPr>
                <w:rFonts w:ascii="Arial" w:hAnsi="Arial" w:cs="Arial"/>
              </w:rPr>
            </w:pPr>
          </w:p>
        </w:tc>
        <w:tc>
          <w:tcPr>
            <w:tcW w:w="478" w:type="pct"/>
            <w:vAlign w:val="center"/>
          </w:tcPr>
          <w:p w:rsidR="00B12BF5" w:rsidRPr="001E7891" w:rsidP="006500B9">
            <w:pPr>
              <w:jc w:val="center"/>
              <w:rPr>
                <w:rFonts w:ascii="Arial" w:hAnsi="Arial" w:cs="Arial"/>
              </w:rPr>
            </w:pPr>
          </w:p>
        </w:tc>
        <w:tc>
          <w:tcPr>
            <w:tcW w:w="593" w:type="pct"/>
            <w:vAlign w:val="center"/>
          </w:tcPr>
          <w:p w:rsidR="00B12BF5" w:rsidRPr="001E7891" w:rsidP="006500B9">
            <w:pPr>
              <w:jc w:val="center"/>
              <w:rPr>
                <w:rFonts w:ascii="Arial" w:hAnsi="Arial" w:cs="Arial"/>
              </w:rPr>
            </w:pPr>
          </w:p>
        </w:tc>
        <w:tc>
          <w:tcPr>
            <w:tcW w:w="511" w:type="pct"/>
          </w:tcPr>
          <w:p w:rsidR="00B12BF5" w:rsidRPr="001E7891" w:rsidP="006500B9">
            <w:pPr>
              <w:jc w:val="center"/>
              <w:rPr>
                <w:rFonts w:ascii="Arial" w:hAnsi="Arial" w:cs="Arial"/>
              </w:rPr>
            </w:pPr>
          </w:p>
        </w:tc>
        <w:tc>
          <w:tcPr>
            <w:tcW w:w="355" w:type="pct"/>
          </w:tcPr>
          <w:p w:rsidR="00B12BF5" w:rsidRPr="001E7891" w:rsidP="006500B9">
            <w:pPr>
              <w:jc w:val="center"/>
              <w:rPr>
                <w:rFonts w:ascii="Arial" w:hAnsi="Arial" w:cs="Arial"/>
              </w:rPr>
            </w:pPr>
          </w:p>
        </w:tc>
        <w:tc>
          <w:tcPr>
            <w:tcW w:w="501" w:type="pct"/>
          </w:tcPr>
          <w:p w:rsidR="00B12BF5" w:rsidRPr="001E7891" w:rsidP="006500B9">
            <w:pPr>
              <w:jc w:val="center"/>
              <w:rPr>
                <w:rFonts w:ascii="Arial" w:hAnsi="Arial" w:cs="Arial"/>
              </w:rPr>
            </w:pPr>
          </w:p>
        </w:tc>
        <w:tc>
          <w:tcPr>
            <w:tcW w:w="495" w:type="pct"/>
          </w:tcPr>
          <w:p w:rsidR="00B12BF5" w:rsidRPr="001E7891" w:rsidP="006500B9">
            <w:pPr>
              <w:jc w:val="center"/>
              <w:rPr>
                <w:rFonts w:ascii="Arial" w:hAnsi="Arial" w:cs="Arial"/>
              </w:rPr>
            </w:pPr>
          </w:p>
        </w:tc>
        <w:tc>
          <w:tcPr>
            <w:tcW w:w="530" w:type="pct"/>
          </w:tcPr>
          <w:p w:rsidR="00B12BF5" w:rsidRPr="001E7891" w:rsidP="006500B9">
            <w:pPr>
              <w:jc w:val="center"/>
              <w:rPr>
                <w:rFonts w:ascii="Arial" w:hAnsi="Arial" w:cs="Arial"/>
              </w:rPr>
            </w:pPr>
          </w:p>
        </w:tc>
      </w:tr>
      <w:tr w:rsidTr="006500B9">
        <w:tblPrEx>
          <w:tblW w:w="5000" w:type="pct"/>
          <w:tblLook w:val="04A0"/>
        </w:tblPrEx>
        <w:tc>
          <w:tcPr>
            <w:tcW w:w="251" w:type="pct"/>
            <w:vAlign w:val="center"/>
          </w:tcPr>
          <w:p w:rsidR="00B12BF5" w:rsidRPr="001E7891" w:rsidP="006500B9">
            <w:pPr>
              <w:jc w:val="center"/>
              <w:rPr>
                <w:rFonts w:ascii="Arial" w:hAnsi="Arial" w:cs="Arial"/>
                <w:b/>
              </w:rPr>
            </w:pPr>
            <w:r w:rsidRPr="001E7891">
              <w:rPr>
                <w:rFonts w:ascii="Arial" w:hAnsi="Arial" w:cs="Arial"/>
                <w:b/>
              </w:rPr>
              <w:t>3</w:t>
            </w:r>
          </w:p>
        </w:tc>
        <w:tc>
          <w:tcPr>
            <w:tcW w:w="726" w:type="pct"/>
            <w:vAlign w:val="center"/>
          </w:tcPr>
          <w:p w:rsidR="00B12BF5" w:rsidRPr="001E7891" w:rsidP="006500B9">
            <w:pPr>
              <w:jc w:val="center"/>
              <w:rPr>
                <w:rFonts w:ascii="Arial" w:hAnsi="Arial" w:cs="Arial"/>
              </w:rPr>
            </w:pPr>
          </w:p>
        </w:tc>
        <w:tc>
          <w:tcPr>
            <w:tcW w:w="560" w:type="pct"/>
            <w:vAlign w:val="center"/>
          </w:tcPr>
          <w:p w:rsidR="00B12BF5" w:rsidRPr="001E7891" w:rsidP="006500B9">
            <w:pPr>
              <w:jc w:val="center"/>
              <w:rPr>
                <w:rFonts w:ascii="Arial" w:hAnsi="Arial" w:cs="Arial"/>
              </w:rPr>
            </w:pPr>
          </w:p>
        </w:tc>
        <w:tc>
          <w:tcPr>
            <w:tcW w:w="478" w:type="pct"/>
            <w:vAlign w:val="center"/>
          </w:tcPr>
          <w:p w:rsidR="00B12BF5" w:rsidRPr="001E7891" w:rsidP="006500B9">
            <w:pPr>
              <w:jc w:val="center"/>
              <w:rPr>
                <w:rFonts w:ascii="Arial" w:hAnsi="Arial" w:cs="Arial"/>
              </w:rPr>
            </w:pPr>
          </w:p>
        </w:tc>
        <w:tc>
          <w:tcPr>
            <w:tcW w:w="593" w:type="pct"/>
            <w:vAlign w:val="center"/>
          </w:tcPr>
          <w:p w:rsidR="00B12BF5" w:rsidRPr="001E7891" w:rsidP="006500B9">
            <w:pPr>
              <w:jc w:val="center"/>
              <w:rPr>
                <w:rFonts w:ascii="Arial" w:hAnsi="Arial" w:cs="Arial"/>
              </w:rPr>
            </w:pPr>
          </w:p>
        </w:tc>
        <w:tc>
          <w:tcPr>
            <w:tcW w:w="511" w:type="pct"/>
          </w:tcPr>
          <w:p w:rsidR="00B12BF5" w:rsidRPr="001E7891" w:rsidP="006500B9">
            <w:pPr>
              <w:jc w:val="center"/>
              <w:rPr>
                <w:rFonts w:ascii="Arial" w:hAnsi="Arial" w:cs="Arial"/>
              </w:rPr>
            </w:pPr>
          </w:p>
        </w:tc>
        <w:tc>
          <w:tcPr>
            <w:tcW w:w="355" w:type="pct"/>
          </w:tcPr>
          <w:p w:rsidR="00B12BF5" w:rsidRPr="001E7891" w:rsidP="006500B9">
            <w:pPr>
              <w:jc w:val="center"/>
              <w:rPr>
                <w:rFonts w:ascii="Arial" w:hAnsi="Arial" w:cs="Arial"/>
              </w:rPr>
            </w:pPr>
          </w:p>
        </w:tc>
        <w:tc>
          <w:tcPr>
            <w:tcW w:w="501" w:type="pct"/>
          </w:tcPr>
          <w:p w:rsidR="00B12BF5" w:rsidRPr="001E7891" w:rsidP="006500B9">
            <w:pPr>
              <w:jc w:val="center"/>
              <w:rPr>
                <w:rFonts w:ascii="Arial" w:hAnsi="Arial" w:cs="Arial"/>
              </w:rPr>
            </w:pPr>
          </w:p>
        </w:tc>
        <w:tc>
          <w:tcPr>
            <w:tcW w:w="495" w:type="pct"/>
          </w:tcPr>
          <w:p w:rsidR="00B12BF5" w:rsidRPr="001E7891" w:rsidP="006500B9">
            <w:pPr>
              <w:jc w:val="center"/>
              <w:rPr>
                <w:rFonts w:ascii="Arial" w:hAnsi="Arial" w:cs="Arial"/>
              </w:rPr>
            </w:pPr>
          </w:p>
        </w:tc>
        <w:tc>
          <w:tcPr>
            <w:tcW w:w="530" w:type="pct"/>
          </w:tcPr>
          <w:p w:rsidR="00B12BF5" w:rsidRPr="001E7891" w:rsidP="006500B9">
            <w:pPr>
              <w:jc w:val="center"/>
              <w:rPr>
                <w:rFonts w:ascii="Arial" w:hAnsi="Arial" w:cs="Arial"/>
              </w:rPr>
            </w:pPr>
          </w:p>
        </w:tc>
      </w:tr>
      <w:tr w:rsidTr="006500B9">
        <w:tblPrEx>
          <w:tblW w:w="5000" w:type="pct"/>
          <w:tblLook w:val="04A0"/>
        </w:tblPrEx>
        <w:tc>
          <w:tcPr>
            <w:tcW w:w="251" w:type="pct"/>
            <w:vAlign w:val="center"/>
          </w:tcPr>
          <w:p w:rsidR="00B12BF5" w:rsidRPr="001E7891" w:rsidP="006500B9">
            <w:pPr>
              <w:jc w:val="center"/>
              <w:rPr>
                <w:rFonts w:ascii="Arial" w:hAnsi="Arial" w:cs="Arial"/>
                <w:b/>
              </w:rPr>
            </w:pPr>
            <w:r w:rsidRPr="001E7891">
              <w:rPr>
                <w:rFonts w:ascii="Arial" w:hAnsi="Arial" w:cs="Arial"/>
                <w:b/>
              </w:rPr>
              <w:t>4</w:t>
            </w:r>
          </w:p>
        </w:tc>
        <w:tc>
          <w:tcPr>
            <w:tcW w:w="726" w:type="pct"/>
            <w:vAlign w:val="center"/>
          </w:tcPr>
          <w:p w:rsidR="00B12BF5" w:rsidRPr="001E7891" w:rsidP="006500B9">
            <w:pPr>
              <w:jc w:val="center"/>
              <w:rPr>
                <w:rFonts w:ascii="Arial" w:hAnsi="Arial" w:cs="Arial"/>
              </w:rPr>
            </w:pPr>
          </w:p>
        </w:tc>
        <w:tc>
          <w:tcPr>
            <w:tcW w:w="560" w:type="pct"/>
            <w:vAlign w:val="center"/>
          </w:tcPr>
          <w:p w:rsidR="00B12BF5" w:rsidRPr="001E7891" w:rsidP="006500B9">
            <w:pPr>
              <w:jc w:val="center"/>
              <w:rPr>
                <w:rFonts w:ascii="Arial" w:hAnsi="Arial" w:cs="Arial"/>
              </w:rPr>
            </w:pPr>
          </w:p>
        </w:tc>
        <w:tc>
          <w:tcPr>
            <w:tcW w:w="478" w:type="pct"/>
            <w:vAlign w:val="center"/>
          </w:tcPr>
          <w:p w:rsidR="00B12BF5" w:rsidRPr="001E7891" w:rsidP="006500B9">
            <w:pPr>
              <w:jc w:val="center"/>
              <w:rPr>
                <w:rFonts w:ascii="Arial" w:hAnsi="Arial" w:cs="Arial"/>
              </w:rPr>
            </w:pPr>
          </w:p>
        </w:tc>
        <w:tc>
          <w:tcPr>
            <w:tcW w:w="593" w:type="pct"/>
            <w:vAlign w:val="center"/>
          </w:tcPr>
          <w:p w:rsidR="00B12BF5" w:rsidRPr="001E7891" w:rsidP="006500B9">
            <w:pPr>
              <w:jc w:val="center"/>
              <w:rPr>
                <w:rFonts w:ascii="Arial" w:hAnsi="Arial" w:cs="Arial"/>
              </w:rPr>
            </w:pPr>
          </w:p>
        </w:tc>
        <w:tc>
          <w:tcPr>
            <w:tcW w:w="511" w:type="pct"/>
          </w:tcPr>
          <w:p w:rsidR="00B12BF5" w:rsidRPr="001E7891" w:rsidP="006500B9">
            <w:pPr>
              <w:jc w:val="center"/>
              <w:rPr>
                <w:rFonts w:ascii="Arial" w:hAnsi="Arial" w:cs="Arial"/>
              </w:rPr>
            </w:pPr>
          </w:p>
        </w:tc>
        <w:tc>
          <w:tcPr>
            <w:tcW w:w="355" w:type="pct"/>
          </w:tcPr>
          <w:p w:rsidR="00B12BF5" w:rsidRPr="001E7891" w:rsidP="006500B9">
            <w:pPr>
              <w:jc w:val="center"/>
              <w:rPr>
                <w:rFonts w:ascii="Arial" w:hAnsi="Arial" w:cs="Arial"/>
              </w:rPr>
            </w:pPr>
          </w:p>
        </w:tc>
        <w:tc>
          <w:tcPr>
            <w:tcW w:w="501" w:type="pct"/>
          </w:tcPr>
          <w:p w:rsidR="00B12BF5" w:rsidRPr="001E7891" w:rsidP="006500B9">
            <w:pPr>
              <w:jc w:val="center"/>
              <w:rPr>
                <w:rFonts w:ascii="Arial" w:hAnsi="Arial" w:cs="Arial"/>
              </w:rPr>
            </w:pPr>
          </w:p>
        </w:tc>
        <w:tc>
          <w:tcPr>
            <w:tcW w:w="495" w:type="pct"/>
          </w:tcPr>
          <w:p w:rsidR="00B12BF5" w:rsidRPr="001E7891" w:rsidP="006500B9">
            <w:pPr>
              <w:jc w:val="center"/>
              <w:rPr>
                <w:rFonts w:ascii="Arial" w:hAnsi="Arial" w:cs="Arial"/>
              </w:rPr>
            </w:pPr>
          </w:p>
        </w:tc>
        <w:tc>
          <w:tcPr>
            <w:tcW w:w="530" w:type="pct"/>
          </w:tcPr>
          <w:p w:rsidR="00B12BF5" w:rsidRPr="001E7891" w:rsidP="006500B9">
            <w:pPr>
              <w:jc w:val="center"/>
              <w:rPr>
                <w:rFonts w:ascii="Arial" w:hAnsi="Arial" w:cs="Arial"/>
              </w:rPr>
            </w:pPr>
          </w:p>
        </w:tc>
      </w:tr>
      <w:tr w:rsidTr="006500B9">
        <w:tblPrEx>
          <w:tblW w:w="5000" w:type="pct"/>
          <w:tblLook w:val="04A0"/>
        </w:tblPrEx>
        <w:tc>
          <w:tcPr>
            <w:tcW w:w="251" w:type="pct"/>
            <w:vAlign w:val="center"/>
          </w:tcPr>
          <w:p w:rsidR="00B12BF5" w:rsidRPr="001E7891" w:rsidP="006500B9">
            <w:pPr>
              <w:jc w:val="center"/>
              <w:rPr>
                <w:rFonts w:ascii="Arial" w:hAnsi="Arial" w:cs="Arial"/>
                <w:b/>
              </w:rPr>
            </w:pPr>
            <w:r w:rsidRPr="001E7891">
              <w:rPr>
                <w:rFonts w:ascii="Arial" w:hAnsi="Arial" w:cs="Arial"/>
                <w:b/>
              </w:rPr>
              <w:t>5</w:t>
            </w:r>
          </w:p>
        </w:tc>
        <w:tc>
          <w:tcPr>
            <w:tcW w:w="726" w:type="pct"/>
            <w:vAlign w:val="center"/>
          </w:tcPr>
          <w:p w:rsidR="00B12BF5" w:rsidRPr="001E7891" w:rsidP="006500B9">
            <w:pPr>
              <w:jc w:val="center"/>
              <w:rPr>
                <w:rFonts w:ascii="Arial" w:hAnsi="Arial" w:cs="Arial"/>
              </w:rPr>
            </w:pPr>
          </w:p>
        </w:tc>
        <w:tc>
          <w:tcPr>
            <w:tcW w:w="560" w:type="pct"/>
            <w:vAlign w:val="center"/>
          </w:tcPr>
          <w:p w:rsidR="00B12BF5" w:rsidRPr="001E7891" w:rsidP="006500B9">
            <w:pPr>
              <w:jc w:val="center"/>
              <w:rPr>
                <w:rFonts w:ascii="Arial" w:hAnsi="Arial" w:cs="Arial"/>
              </w:rPr>
            </w:pPr>
          </w:p>
        </w:tc>
        <w:tc>
          <w:tcPr>
            <w:tcW w:w="478" w:type="pct"/>
            <w:vAlign w:val="center"/>
          </w:tcPr>
          <w:p w:rsidR="00B12BF5" w:rsidRPr="001E7891" w:rsidP="006500B9">
            <w:pPr>
              <w:jc w:val="center"/>
              <w:rPr>
                <w:rFonts w:ascii="Arial" w:hAnsi="Arial" w:cs="Arial"/>
              </w:rPr>
            </w:pPr>
          </w:p>
        </w:tc>
        <w:tc>
          <w:tcPr>
            <w:tcW w:w="593" w:type="pct"/>
            <w:vAlign w:val="center"/>
          </w:tcPr>
          <w:p w:rsidR="00B12BF5" w:rsidRPr="001E7891" w:rsidP="006500B9">
            <w:pPr>
              <w:jc w:val="center"/>
              <w:rPr>
                <w:rFonts w:ascii="Arial" w:hAnsi="Arial" w:cs="Arial"/>
              </w:rPr>
            </w:pPr>
          </w:p>
        </w:tc>
        <w:tc>
          <w:tcPr>
            <w:tcW w:w="511" w:type="pct"/>
          </w:tcPr>
          <w:p w:rsidR="00B12BF5" w:rsidRPr="001E7891" w:rsidP="006500B9">
            <w:pPr>
              <w:jc w:val="center"/>
              <w:rPr>
                <w:rFonts w:ascii="Arial" w:hAnsi="Arial" w:cs="Arial"/>
              </w:rPr>
            </w:pPr>
          </w:p>
        </w:tc>
        <w:tc>
          <w:tcPr>
            <w:tcW w:w="355" w:type="pct"/>
          </w:tcPr>
          <w:p w:rsidR="00B12BF5" w:rsidRPr="001E7891" w:rsidP="006500B9">
            <w:pPr>
              <w:jc w:val="center"/>
              <w:rPr>
                <w:rFonts w:ascii="Arial" w:hAnsi="Arial" w:cs="Arial"/>
              </w:rPr>
            </w:pPr>
          </w:p>
        </w:tc>
        <w:tc>
          <w:tcPr>
            <w:tcW w:w="501" w:type="pct"/>
          </w:tcPr>
          <w:p w:rsidR="00B12BF5" w:rsidRPr="001E7891" w:rsidP="006500B9">
            <w:pPr>
              <w:jc w:val="center"/>
              <w:rPr>
                <w:rFonts w:ascii="Arial" w:hAnsi="Arial" w:cs="Arial"/>
              </w:rPr>
            </w:pPr>
          </w:p>
        </w:tc>
        <w:tc>
          <w:tcPr>
            <w:tcW w:w="495" w:type="pct"/>
          </w:tcPr>
          <w:p w:rsidR="00B12BF5" w:rsidRPr="001E7891" w:rsidP="006500B9">
            <w:pPr>
              <w:jc w:val="center"/>
              <w:rPr>
                <w:rFonts w:ascii="Arial" w:hAnsi="Arial" w:cs="Arial"/>
              </w:rPr>
            </w:pPr>
          </w:p>
        </w:tc>
        <w:tc>
          <w:tcPr>
            <w:tcW w:w="530" w:type="pct"/>
          </w:tcPr>
          <w:p w:rsidR="00B12BF5" w:rsidRPr="001E7891" w:rsidP="006500B9">
            <w:pPr>
              <w:jc w:val="center"/>
              <w:rPr>
                <w:rFonts w:ascii="Arial" w:hAnsi="Arial" w:cs="Arial"/>
              </w:rPr>
            </w:pPr>
          </w:p>
        </w:tc>
      </w:tr>
      <w:tr w:rsidTr="006500B9">
        <w:tblPrEx>
          <w:tblW w:w="5000" w:type="pct"/>
          <w:tblLook w:val="04A0"/>
        </w:tblPrEx>
        <w:tc>
          <w:tcPr>
            <w:tcW w:w="251" w:type="pct"/>
            <w:vAlign w:val="center"/>
          </w:tcPr>
          <w:p w:rsidR="00B12BF5" w:rsidRPr="001E7891" w:rsidP="006500B9">
            <w:pPr>
              <w:jc w:val="center"/>
              <w:rPr>
                <w:rFonts w:ascii="Arial" w:hAnsi="Arial" w:cs="Arial"/>
                <w:b/>
              </w:rPr>
            </w:pPr>
            <w:r w:rsidRPr="001E7891">
              <w:rPr>
                <w:rFonts w:ascii="Arial" w:hAnsi="Arial" w:cs="Arial"/>
                <w:b/>
              </w:rPr>
              <w:t>6</w:t>
            </w:r>
          </w:p>
        </w:tc>
        <w:tc>
          <w:tcPr>
            <w:tcW w:w="726" w:type="pct"/>
            <w:vAlign w:val="center"/>
          </w:tcPr>
          <w:p w:rsidR="00B12BF5" w:rsidRPr="001E7891" w:rsidP="006500B9">
            <w:pPr>
              <w:jc w:val="center"/>
              <w:rPr>
                <w:rFonts w:ascii="Arial" w:hAnsi="Arial" w:cs="Arial"/>
              </w:rPr>
            </w:pPr>
          </w:p>
        </w:tc>
        <w:tc>
          <w:tcPr>
            <w:tcW w:w="560" w:type="pct"/>
            <w:vAlign w:val="center"/>
          </w:tcPr>
          <w:p w:rsidR="00B12BF5" w:rsidRPr="001E7891" w:rsidP="006500B9">
            <w:pPr>
              <w:jc w:val="center"/>
              <w:rPr>
                <w:rFonts w:ascii="Arial" w:hAnsi="Arial" w:cs="Arial"/>
              </w:rPr>
            </w:pPr>
          </w:p>
        </w:tc>
        <w:tc>
          <w:tcPr>
            <w:tcW w:w="478" w:type="pct"/>
            <w:vAlign w:val="center"/>
          </w:tcPr>
          <w:p w:rsidR="00B12BF5" w:rsidRPr="001E7891" w:rsidP="006500B9">
            <w:pPr>
              <w:jc w:val="center"/>
              <w:rPr>
                <w:rFonts w:ascii="Arial" w:hAnsi="Arial" w:cs="Arial"/>
              </w:rPr>
            </w:pPr>
          </w:p>
        </w:tc>
        <w:tc>
          <w:tcPr>
            <w:tcW w:w="593" w:type="pct"/>
            <w:vAlign w:val="center"/>
          </w:tcPr>
          <w:p w:rsidR="00B12BF5" w:rsidRPr="001E7891" w:rsidP="006500B9">
            <w:pPr>
              <w:jc w:val="center"/>
              <w:rPr>
                <w:rFonts w:ascii="Arial" w:hAnsi="Arial" w:cs="Arial"/>
              </w:rPr>
            </w:pPr>
          </w:p>
        </w:tc>
        <w:tc>
          <w:tcPr>
            <w:tcW w:w="511" w:type="pct"/>
          </w:tcPr>
          <w:p w:rsidR="00B12BF5" w:rsidRPr="001E7891" w:rsidP="006500B9">
            <w:pPr>
              <w:jc w:val="center"/>
              <w:rPr>
                <w:rFonts w:ascii="Arial" w:hAnsi="Arial" w:cs="Arial"/>
              </w:rPr>
            </w:pPr>
          </w:p>
        </w:tc>
        <w:tc>
          <w:tcPr>
            <w:tcW w:w="355" w:type="pct"/>
          </w:tcPr>
          <w:p w:rsidR="00B12BF5" w:rsidRPr="001E7891" w:rsidP="006500B9">
            <w:pPr>
              <w:jc w:val="center"/>
              <w:rPr>
                <w:rFonts w:ascii="Arial" w:hAnsi="Arial" w:cs="Arial"/>
              </w:rPr>
            </w:pPr>
          </w:p>
        </w:tc>
        <w:tc>
          <w:tcPr>
            <w:tcW w:w="501" w:type="pct"/>
          </w:tcPr>
          <w:p w:rsidR="00B12BF5" w:rsidRPr="001E7891" w:rsidP="006500B9">
            <w:pPr>
              <w:jc w:val="center"/>
              <w:rPr>
                <w:rFonts w:ascii="Arial" w:hAnsi="Arial" w:cs="Arial"/>
              </w:rPr>
            </w:pPr>
          </w:p>
        </w:tc>
        <w:tc>
          <w:tcPr>
            <w:tcW w:w="495" w:type="pct"/>
          </w:tcPr>
          <w:p w:rsidR="00B12BF5" w:rsidRPr="001E7891" w:rsidP="006500B9">
            <w:pPr>
              <w:jc w:val="center"/>
              <w:rPr>
                <w:rFonts w:ascii="Arial" w:hAnsi="Arial" w:cs="Arial"/>
              </w:rPr>
            </w:pPr>
          </w:p>
        </w:tc>
        <w:tc>
          <w:tcPr>
            <w:tcW w:w="530" w:type="pct"/>
          </w:tcPr>
          <w:p w:rsidR="00B12BF5" w:rsidRPr="001E7891" w:rsidP="006500B9">
            <w:pPr>
              <w:jc w:val="center"/>
              <w:rPr>
                <w:rFonts w:ascii="Arial" w:hAnsi="Arial" w:cs="Arial"/>
              </w:rPr>
            </w:pPr>
          </w:p>
        </w:tc>
      </w:tr>
    </w:tbl>
    <w:p w:rsidR="00B12BF5" w:rsidP="00B12BF5">
      <w:pPr>
        <w:spacing w:after="0" w:line="240" w:lineRule="auto"/>
        <w:rPr>
          <w:rFonts w:ascii="Arial" w:hAnsi="Arial" w:cs="Arial"/>
          <w:bCs/>
          <w:color w:val="EE0000"/>
        </w:rPr>
      </w:pPr>
    </w:p>
    <w:p w:rsidR="00B12BF5" w:rsidRPr="004F3095" w:rsidP="004F3095">
      <w:pPr>
        <w:spacing w:after="0" w:line="240" w:lineRule="auto"/>
        <w:jc w:val="both"/>
        <w:rPr>
          <w:rFonts w:ascii="Arial" w:hAnsi="Arial" w:cs="Arial"/>
          <w:bCs/>
        </w:rPr>
      </w:pPr>
      <w:r w:rsidRPr="004F3095">
        <w:rPr>
          <w:rFonts w:ascii="Arial" w:hAnsi="Arial" w:cs="Arial"/>
          <w:bCs/>
        </w:rPr>
        <w:t xml:space="preserve">En consecuencia, se procede a verificar la ausencia de inhabilidades e incompatibilidades, mediante las respectivas consultas de antecedentes fiscales, disciplinarios y judiciales los cuales hacen parte integral del presente documento encontrándose que: </w:t>
      </w:r>
      <w:r w:rsidRPr="004F3095" w:rsidR="004F3095">
        <w:rPr>
          <w:rFonts w:ascii="Arial" w:hAnsi="Arial" w:cs="Arial"/>
          <w:bCs/>
        </w:rPr>
        <w:t>(…)</w:t>
      </w:r>
    </w:p>
    <w:p w:rsidR="00B12BF5" w:rsidRPr="004F3095" w:rsidP="00B12BF5">
      <w:pPr>
        <w:spacing w:after="0" w:line="240" w:lineRule="auto"/>
        <w:rPr>
          <w:rFonts w:ascii="Arial" w:hAnsi="Arial" w:cs="Arial"/>
          <w:b/>
        </w:rPr>
      </w:pPr>
    </w:p>
    <w:p w:rsidR="00B12BF5" w:rsidRPr="004F3095" w:rsidP="00B12BF5">
      <w:pPr>
        <w:pStyle w:val="ListParagraph"/>
        <w:numPr>
          <w:ilvl w:val="1"/>
          <w:numId w:val="6"/>
        </w:numPr>
        <w:ind w:left="567" w:hanging="567"/>
        <w:rPr>
          <w:rFonts w:cs="Arial"/>
        </w:rPr>
      </w:pPr>
      <w:r w:rsidRPr="004F3095">
        <w:rPr>
          <w:rFonts w:cs="Arial"/>
          <w:b/>
          <w:bCs/>
          <w:szCs w:val="22"/>
          <w:lang w:val="es-CO"/>
        </w:rPr>
        <w:t xml:space="preserve">ANÁLISIS DE INDICADORES CAPACIDAD FINANCIERA Y DE CAPACIDAD ORGANIZACIONAL (REQUISITOS HABILITANTES)-CUANDO APLIQUEN </w:t>
      </w:r>
    </w:p>
    <w:p w:rsidR="00B12BF5" w:rsidRPr="004F3095" w:rsidP="00B12BF5">
      <w:pPr>
        <w:pStyle w:val="ListParagraph"/>
        <w:ind w:left="567"/>
        <w:rPr>
          <w:rFonts w:cs="Arial"/>
        </w:rPr>
      </w:pPr>
    </w:p>
    <w:p w:rsidR="00B12BF5" w:rsidRPr="004F3095" w:rsidP="00B12BF5">
      <w:pPr>
        <w:spacing w:after="0" w:line="240" w:lineRule="auto"/>
        <w:jc w:val="both"/>
        <w:rPr>
          <w:rFonts w:ascii="Arial" w:hAnsi="Arial" w:cs="Arial"/>
        </w:rPr>
      </w:pPr>
      <w:r w:rsidRPr="004F3095">
        <w:rPr>
          <w:rFonts w:ascii="Arial" w:hAnsi="Arial" w:cs="Arial"/>
        </w:rPr>
        <w:t>(…)</w:t>
      </w:r>
    </w:p>
    <w:p w:rsidR="00B12BF5" w:rsidRPr="004F3095" w:rsidP="00B12BF5">
      <w:pPr>
        <w:pStyle w:val="ListParagraph"/>
        <w:ind w:left="567"/>
        <w:rPr>
          <w:rFonts w:cs="Arial"/>
        </w:rPr>
      </w:pPr>
    </w:p>
    <w:p w:rsidR="00B12BF5" w:rsidRPr="004F3095" w:rsidP="00B12BF5">
      <w:pPr>
        <w:pStyle w:val="ListParagraph"/>
        <w:numPr>
          <w:ilvl w:val="1"/>
          <w:numId w:val="6"/>
        </w:numPr>
        <w:ind w:left="567" w:hanging="567"/>
        <w:rPr>
          <w:rFonts w:cs="Arial"/>
          <w:b/>
          <w:bCs/>
          <w:szCs w:val="22"/>
          <w:lang w:val="es-CO"/>
        </w:rPr>
      </w:pPr>
      <w:r w:rsidRPr="004F3095">
        <w:rPr>
          <w:rFonts w:cs="Arial"/>
          <w:b/>
          <w:bCs/>
          <w:szCs w:val="22"/>
          <w:lang w:val="es-CO"/>
        </w:rPr>
        <w:t xml:space="preserve">PROMOCIÓN DE ACCESO A LAS COMPRAS PÚBLICAS, CRITERIOS DIFERENCIALES, AMBIENTALES, FOMENTOS, DIVISIÓN EN LOTES O SEGMENTOS Y COMPRAS LOCALES O CONTRATACIÓN DE MANO DE OBRA LOCAL: </w:t>
      </w:r>
    </w:p>
    <w:p w:rsidR="00B12BF5" w:rsidRPr="004F3095" w:rsidP="00B12BF5">
      <w:pPr>
        <w:spacing w:after="0" w:line="240" w:lineRule="auto"/>
        <w:rPr>
          <w:rFonts w:ascii="Arial" w:hAnsi="Arial" w:cs="Arial"/>
        </w:rPr>
      </w:pPr>
    </w:p>
    <w:p w:rsidR="00B12BF5" w:rsidRPr="004F3095" w:rsidP="00B12BF5">
      <w:pPr>
        <w:spacing w:after="0" w:line="240" w:lineRule="auto"/>
        <w:jc w:val="both"/>
        <w:rPr>
          <w:rFonts w:ascii="Arial" w:hAnsi="Arial" w:cs="Arial"/>
          <w:szCs w:val="20"/>
        </w:rPr>
      </w:pPr>
      <w:r w:rsidRPr="004F3095">
        <w:rPr>
          <w:rFonts w:ascii="Arial" w:hAnsi="Arial" w:cs="Arial"/>
        </w:rPr>
        <w:t xml:space="preserve">La UPRA procede a realizar el análisis sobre la promoción de acceso a las compras públicas, criterios diferenciales, ambientales, fomentos, división en lotes o segmentos y compras locales o contratación de mano de obra local: </w:t>
      </w:r>
    </w:p>
    <w:p w:rsidR="00B12BF5" w:rsidRPr="004F3095" w:rsidP="00B12BF5">
      <w:pPr>
        <w:pStyle w:val="ListParagraph"/>
        <w:ind w:left="567"/>
        <w:rPr>
          <w:rFonts w:cs="Arial"/>
        </w:rPr>
      </w:pPr>
    </w:p>
    <w:p w:rsidR="00B12BF5" w:rsidRPr="004F3095" w:rsidP="00B12BF5">
      <w:pPr>
        <w:pStyle w:val="ListParagraph"/>
        <w:numPr>
          <w:ilvl w:val="2"/>
          <w:numId w:val="6"/>
        </w:numPr>
        <w:rPr>
          <w:rFonts w:cs="Arial"/>
        </w:rPr>
      </w:pPr>
      <w:r w:rsidRPr="004F3095">
        <w:rPr>
          <w:rFonts w:cs="Arial"/>
          <w:b/>
          <w:bCs/>
        </w:rPr>
        <w:t xml:space="preserve">PROVEEDORES MIPYME - ANALISIS SOBRE PROMOCIÓN DEL ACCESO DE LAS MIPYMES AL MERCADO DE COMPRAS PÚBLICAS (ART. 33 DE LA LEY 2069 DE 2020) Y </w:t>
      </w:r>
      <w:r w:rsidRPr="004F3095">
        <w:rPr>
          <w:rStyle w:val="Strong"/>
          <w:rFonts w:cs="Arial"/>
          <w:szCs w:val="22"/>
          <w:shd w:val="clear" w:color="auto" w:fill="FFFFFF"/>
        </w:rPr>
        <w:t>CRITERIOS DIFERENCIALES PARA EMPRENDIMIENTOS y EMPRESAS DE MUJERES EN EL SISTEMA DE COMPRAS PÚBLICAS</w:t>
      </w:r>
    </w:p>
    <w:p w:rsidR="00B12BF5" w:rsidRPr="004F3095" w:rsidP="00B12BF5">
      <w:pPr>
        <w:spacing w:after="0" w:line="240" w:lineRule="auto"/>
        <w:jc w:val="both"/>
        <w:rPr>
          <w:rFonts w:ascii="Arial" w:hAnsi="Arial" w:cs="Arial"/>
        </w:rPr>
      </w:pPr>
    </w:p>
    <w:p w:rsidR="00B12BF5" w:rsidRPr="004F3095" w:rsidP="00B12BF5">
      <w:pPr>
        <w:spacing w:after="0" w:line="240" w:lineRule="auto"/>
        <w:jc w:val="both"/>
        <w:rPr>
          <w:rFonts w:ascii="Arial" w:hAnsi="Arial" w:cs="Arial"/>
        </w:rPr>
      </w:pPr>
      <w:r w:rsidRPr="004F3095">
        <w:rPr>
          <w:rFonts w:ascii="Arial" w:hAnsi="Arial" w:cs="Arial"/>
        </w:rPr>
        <w:t xml:space="preserve">De conformidad con el artículo 12 numeral 1 de la Ley 590 de 2000 </w:t>
      </w:r>
      <w:r w:rsidRPr="004F3095">
        <w:rPr>
          <w:rFonts w:ascii="Arial" w:hAnsi="Arial" w:cs="Arial"/>
          <w:i/>
          <w:iCs/>
        </w:rPr>
        <w:t xml:space="preserve">“1. Deberán en el Análisis de Sector identificar las MIPYMES que podrían ser potenciales proveedoras directas o indirectas, con el fin de definir reglas que promuevan y faciliten su participación en el Proceso de Contratación” </w:t>
      </w:r>
      <w:r w:rsidRPr="004F3095">
        <w:rPr>
          <w:rFonts w:ascii="Arial" w:hAnsi="Arial" w:cs="Arial"/>
        </w:rPr>
        <w:t>-modificado por el artículo 33 de la Ley 2069 de 2020 “por medio del cual se impulsa el emprendimiento en Colombia”, para promover, estimular y fomentar el desarrollo y formación integral de mercados altamente competitivos de las micro, pequeñas y medianas empresas, en consideración al aprovechamiento productivo de pequeños capitales y teniendo en cuenta la capacidad empresarial de los colombianos, en el presente proceso contractual se aceptarán empresas MiPymes, con base en la información recopilada:</w:t>
      </w:r>
    </w:p>
    <w:p w:rsidR="00B12BF5" w:rsidRPr="004F3095" w:rsidP="00B12BF5">
      <w:pPr>
        <w:pStyle w:val="ListParagraph"/>
        <w:ind w:left="567"/>
        <w:rPr>
          <w:rFonts w:cs="Arial"/>
        </w:rPr>
      </w:pPr>
    </w:p>
    <w:p w:rsidR="00B12BF5" w:rsidRPr="004F3095" w:rsidP="00B12BF5">
      <w:pPr>
        <w:spacing w:after="0" w:line="240" w:lineRule="auto"/>
        <w:jc w:val="both"/>
        <w:rPr>
          <w:rFonts w:ascii="Arial" w:hAnsi="Arial" w:cs="Arial"/>
        </w:rPr>
      </w:pPr>
      <w:r w:rsidRPr="004F3095">
        <w:rPr>
          <w:rFonts w:ascii="Arial" w:hAnsi="Arial" w:cs="Arial"/>
        </w:rPr>
        <w:t>(…)</w:t>
      </w:r>
    </w:p>
    <w:p w:rsidR="00B12BF5" w:rsidRPr="004F3095" w:rsidP="00B12BF5">
      <w:pPr>
        <w:spacing w:after="0" w:line="240" w:lineRule="auto"/>
        <w:jc w:val="both"/>
        <w:rPr>
          <w:rFonts w:ascii="Arial" w:hAnsi="Arial" w:cs="Arial"/>
        </w:rPr>
      </w:pPr>
    </w:p>
    <w:p w:rsidR="00B12BF5" w:rsidRPr="004F3095" w:rsidP="00B12BF5">
      <w:pPr>
        <w:spacing w:after="0" w:line="240" w:lineRule="auto"/>
        <w:jc w:val="both"/>
        <w:rPr>
          <w:rFonts w:ascii="Arial" w:hAnsi="Arial" w:cs="Arial"/>
        </w:rPr>
      </w:pPr>
      <w:r w:rsidRPr="004F3095">
        <w:rPr>
          <w:rFonts w:ascii="Arial" w:hAnsi="Arial" w:cs="Arial"/>
        </w:rPr>
        <w:t>De acuerdo con el análisis aquí relacionado, se concluye que, en el sector, existe una potencialidad de participación de Mipymes</w:t>
      </w:r>
      <w:r w:rsidRPr="004F3095">
        <w:rPr>
          <w:rFonts w:ascii="Arial" w:hAnsi="Arial" w:cs="Arial"/>
          <w:b/>
          <w:bCs/>
        </w:rPr>
        <w:t xml:space="preserve">, </w:t>
      </w:r>
      <w:r w:rsidRPr="004F3095">
        <w:rPr>
          <w:rFonts w:ascii="Arial" w:hAnsi="Arial" w:cs="Arial"/>
        </w:rPr>
        <w:t xml:space="preserve">en tal sentido, </w:t>
      </w:r>
      <w:r w:rsidRPr="004F3095">
        <w:rPr>
          <w:rFonts w:ascii="Arial" w:hAnsi="Arial" w:cs="Arial"/>
          <w:b/>
          <w:bCs/>
        </w:rPr>
        <w:t xml:space="preserve">SI </w:t>
      </w:r>
      <w:r w:rsidRPr="004F3095">
        <w:rPr>
          <w:rFonts w:ascii="Arial" w:hAnsi="Arial" w:cs="Arial"/>
        </w:rPr>
        <w:t xml:space="preserve">se incluirán los siguientes criterios diferenciales contenidos en el Decreto 1082 de 2015: </w:t>
      </w:r>
    </w:p>
    <w:p w:rsidR="00B12BF5" w:rsidRPr="004F3095" w:rsidP="00B12BF5">
      <w:pPr>
        <w:spacing w:after="0" w:line="240" w:lineRule="auto"/>
        <w:jc w:val="both"/>
        <w:rPr>
          <w:rFonts w:ascii="Arial" w:hAnsi="Arial" w:cs="Arial"/>
        </w:rPr>
      </w:pPr>
    </w:p>
    <w:p w:rsidR="00B12BF5" w:rsidRPr="004F3095" w:rsidP="00B12BF5">
      <w:pPr>
        <w:spacing w:after="0" w:line="240" w:lineRule="auto"/>
        <w:jc w:val="both"/>
        <w:rPr>
          <w:rFonts w:ascii="Arial" w:hAnsi="Arial" w:cs="Arial"/>
        </w:rPr>
      </w:pPr>
      <w:r w:rsidRPr="004F3095">
        <w:rPr>
          <w:rFonts w:ascii="Arial" w:hAnsi="Arial" w:cs="Arial"/>
        </w:rPr>
        <w:t>1. Tiempo de experiencia (</w:t>
      </w:r>
      <w:r w:rsidRPr="004F3095" w:rsidR="004F3095">
        <w:rPr>
          <w:rFonts w:ascii="Arial" w:hAnsi="Arial" w:cs="Arial"/>
        </w:rPr>
        <w:t>…</w:t>
      </w:r>
      <w:r w:rsidRPr="004F3095">
        <w:rPr>
          <w:rFonts w:ascii="Arial" w:hAnsi="Arial" w:cs="Arial"/>
        </w:rPr>
        <w:t xml:space="preserve">) </w:t>
      </w:r>
    </w:p>
    <w:p w:rsidR="00B12BF5" w:rsidRPr="004F3095" w:rsidP="00B12BF5">
      <w:pPr>
        <w:spacing w:after="0" w:line="240" w:lineRule="auto"/>
        <w:jc w:val="both"/>
        <w:rPr>
          <w:rFonts w:ascii="Arial" w:hAnsi="Arial" w:cs="Arial"/>
        </w:rPr>
      </w:pPr>
      <w:r w:rsidRPr="004F3095">
        <w:rPr>
          <w:rFonts w:ascii="Arial" w:hAnsi="Arial" w:cs="Arial"/>
        </w:rPr>
        <w:t>2. Número de contratos para la acreditación de la experiencia (</w:t>
      </w:r>
      <w:r w:rsidRPr="004F3095" w:rsidR="004F3095">
        <w:rPr>
          <w:rFonts w:ascii="Arial" w:hAnsi="Arial" w:cs="Arial"/>
        </w:rPr>
        <w:t>…</w:t>
      </w:r>
      <w:r w:rsidRPr="004F3095">
        <w:rPr>
          <w:rFonts w:ascii="Arial" w:hAnsi="Arial" w:cs="Arial"/>
        </w:rPr>
        <w:t xml:space="preserve">) </w:t>
      </w:r>
    </w:p>
    <w:p w:rsidR="00B12BF5" w:rsidRPr="004F3095" w:rsidP="00B12BF5">
      <w:pPr>
        <w:spacing w:after="0" w:line="240" w:lineRule="auto"/>
        <w:jc w:val="both"/>
        <w:rPr>
          <w:rFonts w:ascii="Arial" w:hAnsi="Arial" w:cs="Arial"/>
        </w:rPr>
      </w:pPr>
      <w:r w:rsidRPr="004F3095">
        <w:rPr>
          <w:rFonts w:ascii="Arial" w:hAnsi="Arial" w:cs="Arial"/>
        </w:rPr>
        <w:t>3. Índices de capacidad financiera (</w:t>
      </w:r>
      <w:r w:rsidRPr="004F3095" w:rsidR="004F3095">
        <w:rPr>
          <w:rFonts w:ascii="Arial" w:hAnsi="Arial" w:cs="Arial"/>
        </w:rPr>
        <w:t>…</w:t>
      </w:r>
      <w:r w:rsidRPr="004F3095">
        <w:rPr>
          <w:rFonts w:ascii="Arial" w:hAnsi="Arial" w:cs="Arial"/>
        </w:rPr>
        <w:t xml:space="preserve">) </w:t>
      </w:r>
    </w:p>
    <w:p w:rsidR="00B12BF5" w:rsidRPr="004F3095" w:rsidP="00B12BF5">
      <w:pPr>
        <w:spacing w:after="0" w:line="240" w:lineRule="auto"/>
        <w:jc w:val="both"/>
        <w:rPr>
          <w:rFonts w:ascii="Arial" w:hAnsi="Arial" w:cs="Arial"/>
        </w:rPr>
      </w:pPr>
      <w:r w:rsidRPr="004F3095">
        <w:rPr>
          <w:rFonts w:ascii="Arial" w:hAnsi="Arial" w:cs="Arial"/>
        </w:rPr>
        <w:t>4. Índices de capacidad organizacional (</w:t>
      </w:r>
      <w:r w:rsidRPr="004F3095" w:rsidR="004F3095">
        <w:rPr>
          <w:rFonts w:ascii="Arial" w:hAnsi="Arial" w:cs="Arial"/>
        </w:rPr>
        <w:t>…</w:t>
      </w:r>
      <w:r w:rsidRPr="004F3095">
        <w:rPr>
          <w:rFonts w:ascii="Arial" w:hAnsi="Arial" w:cs="Arial"/>
        </w:rPr>
        <w:t xml:space="preserve">) </w:t>
      </w:r>
    </w:p>
    <w:p w:rsidR="00B12BF5" w:rsidRPr="004F3095" w:rsidP="00B12BF5">
      <w:pPr>
        <w:spacing w:after="0" w:line="240" w:lineRule="auto"/>
        <w:jc w:val="both"/>
        <w:rPr>
          <w:rFonts w:ascii="Arial" w:hAnsi="Arial" w:cs="Arial"/>
        </w:rPr>
      </w:pPr>
      <w:r w:rsidRPr="004F3095">
        <w:rPr>
          <w:rFonts w:ascii="Arial" w:hAnsi="Arial" w:cs="Arial"/>
        </w:rPr>
        <w:t>5. Valor de la garantía de seriedad de la oferta (</w:t>
      </w:r>
      <w:r w:rsidRPr="004F3095" w:rsidR="004F3095">
        <w:rPr>
          <w:rFonts w:ascii="Arial" w:hAnsi="Arial" w:cs="Arial"/>
        </w:rPr>
        <w:t>…</w:t>
      </w:r>
      <w:r w:rsidRPr="004F3095">
        <w:rPr>
          <w:rFonts w:ascii="Arial" w:hAnsi="Arial" w:cs="Arial"/>
        </w:rPr>
        <w:t xml:space="preserve">) </w:t>
      </w:r>
    </w:p>
    <w:p w:rsidR="00B12BF5" w:rsidRPr="004F3095" w:rsidP="00B12BF5">
      <w:pPr>
        <w:spacing w:after="0" w:line="240" w:lineRule="auto"/>
        <w:jc w:val="both"/>
        <w:rPr>
          <w:rFonts w:ascii="Arial" w:hAnsi="Arial" w:cs="Arial"/>
          <w:b/>
          <w:bCs/>
        </w:rPr>
      </w:pPr>
    </w:p>
    <w:p w:rsidR="00B12BF5" w:rsidRPr="00B503CC" w:rsidP="00B12BF5">
      <w:pPr>
        <w:spacing w:after="0" w:line="240" w:lineRule="auto"/>
        <w:jc w:val="both"/>
        <w:rPr>
          <w:rFonts w:ascii="Arial" w:hAnsi="Arial" w:cs="Arial"/>
        </w:rPr>
      </w:pPr>
      <w:r w:rsidRPr="004F3095">
        <w:rPr>
          <w:rFonts w:ascii="Arial" w:hAnsi="Arial" w:cs="Arial"/>
          <w:b/>
          <w:bCs/>
        </w:rPr>
        <w:t>Justificac</w:t>
      </w:r>
      <w:r w:rsidRPr="00B503CC">
        <w:rPr>
          <w:rFonts w:ascii="Arial" w:hAnsi="Arial" w:cs="Arial"/>
          <w:b/>
          <w:bCs/>
        </w:rPr>
        <w:t>ión</w:t>
      </w:r>
      <w:r w:rsidRPr="00B503CC">
        <w:rPr>
          <w:rFonts w:ascii="Arial" w:hAnsi="Arial" w:cs="Arial"/>
        </w:rPr>
        <w:t xml:space="preserve">: El criterio diferencial seleccionado, se determinó considerando </w:t>
      </w:r>
      <w:r w:rsidRPr="00B503CC" w:rsidR="004F3095">
        <w:rPr>
          <w:rFonts w:ascii="Arial" w:hAnsi="Arial" w:cs="Arial"/>
        </w:rPr>
        <w:t>(…)</w:t>
      </w:r>
      <w:r w:rsidRPr="00B503CC">
        <w:rPr>
          <w:rFonts w:ascii="Arial" w:hAnsi="Arial" w:cs="Arial"/>
        </w:rPr>
        <w:t>.</w:t>
      </w:r>
    </w:p>
    <w:p w:rsidR="00B12BF5" w:rsidRPr="00B503CC" w:rsidP="00B12BF5">
      <w:pPr>
        <w:spacing w:after="0" w:line="240" w:lineRule="auto"/>
        <w:jc w:val="both"/>
        <w:rPr>
          <w:rFonts w:ascii="Arial" w:hAnsi="Arial" w:cs="Arial"/>
        </w:rPr>
      </w:pPr>
      <w:r w:rsidRPr="00B503CC">
        <w:rPr>
          <w:rFonts w:ascii="Arial" w:hAnsi="Arial" w:cs="Arial"/>
        </w:rPr>
        <w:t xml:space="preserve"> </w:t>
      </w:r>
    </w:p>
    <w:p w:rsidR="00B12BF5" w:rsidRPr="00B503CC" w:rsidP="00B12BF5">
      <w:pPr>
        <w:pStyle w:val="ListParagraph"/>
        <w:numPr>
          <w:ilvl w:val="2"/>
          <w:numId w:val="6"/>
        </w:numPr>
        <w:rPr>
          <w:rFonts w:cs="Arial"/>
        </w:rPr>
      </w:pPr>
      <w:r w:rsidRPr="00B503CC">
        <w:rPr>
          <w:rFonts w:cs="Arial"/>
          <w:b/>
          <w:bCs/>
        </w:rPr>
        <w:t xml:space="preserve">PROVEEDORES EMPRENDIMIENTOS Y EMPRESAS DE MUJERES </w:t>
      </w:r>
      <w:r w:rsidRPr="00B503CC">
        <w:rPr>
          <w:rFonts w:cs="Arial"/>
          <w:b/>
          <w:szCs w:val="22"/>
          <w:lang w:val="es-CO"/>
        </w:rPr>
        <w:t>Y JOVENES EGRESADOS DEL SISTEMA DE PROTECCION DEL ICBF</w:t>
      </w:r>
    </w:p>
    <w:p w:rsidR="00B12BF5" w:rsidRPr="00B503CC" w:rsidP="00B12BF5">
      <w:pPr>
        <w:spacing w:after="0" w:line="240" w:lineRule="auto"/>
        <w:jc w:val="both"/>
        <w:rPr>
          <w:rFonts w:ascii="Arial" w:hAnsi="Arial" w:cs="Arial"/>
        </w:rPr>
      </w:pPr>
    </w:p>
    <w:p w:rsidR="00B12BF5" w:rsidRPr="00B503CC" w:rsidP="00B12BF5">
      <w:pPr>
        <w:spacing w:after="0" w:line="240" w:lineRule="auto"/>
        <w:jc w:val="both"/>
        <w:rPr>
          <w:rFonts w:ascii="Arial" w:hAnsi="Arial" w:cs="Arial"/>
        </w:rPr>
      </w:pPr>
      <w:r w:rsidRPr="00B503CC">
        <w:rPr>
          <w:rFonts w:ascii="Arial" w:hAnsi="Arial" w:cs="Arial"/>
        </w:rPr>
        <w:t>Se diligencia solo para procesos de licitación pública, selección abreviada de menor cuantía y concurso de méritos</w:t>
      </w:r>
    </w:p>
    <w:p w:rsidR="00B12BF5" w:rsidRPr="00B503CC" w:rsidP="00B12BF5">
      <w:pPr>
        <w:spacing w:after="0" w:line="240" w:lineRule="auto"/>
        <w:jc w:val="both"/>
        <w:rPr>
          <w:rFonts w:ascii="Arial" w:hAnsi="Arial" w:cs="Arial"/>
          <w:lang w:val="es-ES"/>
        </w:rPr>
      </w:pPr>
    </w:p>
    <w:p w:rsidR="00B12BF5" w:rsidRPr="00B503CC" w:rsidP="00B12BF5">
      <w:pPr>
        <w:spacing w:after="0" w:line="240" w:lineRule="auto"/>
        <w:jc w:val="both"/>
        <w:rPr>
          <w:rFonts w:ascii="Arial" w:hAnsi="Arial" w:cs="Arial"/>
        </w:rPr>
      </w:pPr>
      <w:r w:rsidRPr="00B503CC">
        <w:rPr>
          <w:rFonts w:ascii="Arial" w:hAnsi="Arial" w:cs="Arial"/>
        </w:rPr>
        <w:t>(…)</w:t>
      </w:r>
    </w:p>
    <w:p w:rsidR="00B12BF5" w:rsidRPr="00B503CC" w:rsidP="00B12BF5">
      <w:pPr>
        <w:spacing w:after="0" w:line="240" w:lineRule="auto"/>
        <w:jc w:val="both"/>
        <w:rPr>
          <w:rFonts w:ascii="Arial" w:hAnsi="Arial" w:cs="Arial"/>
        </w:rPr>
      </w:pPr>
    </w:p>
    <w:p w:rsidR="00B12BF5" w:rsidRPr="00B503CC" w:rsidP="00B12BF5">
      <w:pPr>
        <w:pStyle w:val="ListParagraph"/>
        <w:numPr>
          <w:ilvl w:val="2"/>
          <w:numId w:val="6"/>
        </w:numPr>
        <w:rPr>
          <w:rFonts w:cs="Arial"/>
        </w:rPr>
      </w:pPr>
      <w:r w:rsidRPr="00B503CC">
        <w:rPr>
          <w:rFonts w:cs="Arial"/>
          <w:b/>
          <w:bCs/>
        </w:rPr>
        <w:t>CRITERIOS AMBIENTALES Y SOCIALES</w:t>
      </w:r>
    </w:p>
    <w:p w:rsidR="00B12BF5" w:rsidRPr="00B503CC" w:rsidP="00B12BF5">
      <w:pPr>
        <w:spacing w:after="0" w:line="240" w:lineRule="auto"/>
        <w:jc w:val="both"/>
        <w:rPr>
          <w:rFonts w:ascii="Arial" w:hAnsi="Arial" w:cs="Arial"/>
        </w:rPr>
      </w:pPr>
    </w:p>
    <w:p w:rsidR="00B12BF5" w:rsidRPr="00B503CC" w:rsidP="00B12BF5">
      <w:pPr>
        <w:spacing w:after="0" w:line="240" w:lineRule="auto"/>
        <w:jc w:val="both"/>
        <w:rPr>
          <w:rFonts w:ascii="Arial" w:hAnsi="Arial" w:cs="Arial"/>
        </w:rPr>
      </w:pPr>
      <w:r w:rsidRPr="00B503CC">
        <w:rPr>
          <w:rFonts w:ascii="Arial" w:hAnsi="Arial" w:cs="Arial"/>
        </w:rPr>
        <w:t>(…)</w:t>
      </w:r>
    </w:p>
    <w:p w:rsidR="00B12BF5" w:rsidRPr="00B503CC" w:rsidP="00B12BF5">
      <w:pPr>
        <w:spacing w:after="0" w:line="240" w:lineRule="auto"/>
        <w:jc w:val="both"/>
        <w:rPr>
          <w:rFonts w:ascii="Arial" w:hAnsi="Arial" w:cs="Arial"/>
        </w:rPr>
      </w:pPr>
    </w:p>
    <w:p w:rsidR="00B12BF5" w:rsidRPr="00B503CC" w:rsidP="00B12BF5">
      <w:pPr>
        <w:pStyle w:val="ListParagraph"/>
        <w:numPr>
          <w:ilvl w:val="2"/>
          <w:numId w:val="6"/>
        </w:numPr>
        <w:rPr>
          <w:rFonts w:cs="Arial"/>
          <w:b/>
          <w:bCs/>
        </w:rPr>
      </w:pPr>
      <w:r w:rsidRPr="00B503CC">
        <w:rPr>
          <w:rFonts w:cs="Arial"/>
          <w:b/>
          <w:bCs/>
        </w:rPr>
        <w:t>FOMENTO A LA EJECUCIÓN DE CONTRATOS ESTATALES POR PARTE DE POBLACIÓN EN POBREZA EXTREMA, DESPLAZADOS POR LA VIOLENCIA, PERSONAS EN PROCESO DE REINTEGRACIÓN O REINCORPORACIÓN Y SUJETOS DE ESPECIAL PROTECCIÓN CONSTITUCIONAL</w:t>
      </w:r>
    </w:p>
    <w:p w:rsidR="00B12BF5" w:rsidRPr="00B503CC" w:rsidP="00B12BF5">
      <w:pPr>
        <w:spacing w:after="0" w:line="240" w:lineRule="auto"/>
        <w:jc w:val="both"/>
        <w:rPr>
          <w:rFonts w:ascii="Arial" w:hAnsi="Arial" w:cs="Arial"/>
        </w:rPr>
      </w:pPr>
    </w:p>
    <w:p w:rsidR="00B12BF5" w:rsidRPr="00B503CC" w:rsidP="00B12BF5">
      <w:pPr>
        <w:spacing w:after="0" w:line="240" w:lineRule="auto"/>
        <w:jc w:val="both"/>
        <w:rPr>
          <w:rFonts w:ascii="Arial" w:hAnsi="Arial" w:cs="Arial"/>
        </w:rPr>
      </w:pPr>
      <w:r w:rsidRPr="00B503CC">
        <w:rPr>
          <w:rFonts w:ascii="Arial" w:hAnsi="Arial" w:cs="Arial"/>
        </w:rPr>
        <w:t xml:space="preserve">En el artículo 2.2.1.2.4.2.16 del Decreto 1082 de 2015, adicionado por el Decreto 1860 de 2021, se establece lo siguiente: </w:t>
      </w:r>
    </w:p>
    <w:p w:rsidR="00B12BF5" w:rsidRPr="00B503CC" w:rsidP="00B12BF5">
      <w:pPr>
        <w:spacing w:after="0" w:line="240" w:lineRule="auto"/>
        <w:jc w:val="both"/>
        <w:rPr>
          <w:rFonts w:ascii="Arial" w:hAnsi="Arial" w:cs="Arial"/>
        </w:rPr>
      </w:pPr>
    </w:p>
    <w:p w:rsidR="00B12BF5" w:rsidRPr="00B503CC" w:rsidP="00B12BF5">
      <w:pPr>
        <w:spacing w:after="0" w:line="240" w:lineRule="auto"/>
        <w:ind w:left="426" w:firstLine="1"/>
        <w:jc w:val="both"/>
        <w:rPr>
          <w:rFonts w:ascii="Arial" w:hAnsi="Arial" w:cs="Arial"/>
        </w:rPr>
      </w:pPr>
      <w:r w:rsidRPr="00B503CC">
        <w:rPr>
          <w:rFonts w:ascii="Arial" w:hAnsi="Arial" w:cs="Arial"/>
          <w:i/>
          <w:iCs/>
        </w:rPr>
        <w:t xml:space="preserve">“En los Procesos de Contratación, las Entidades Estatales indistintamente de su régimen de contratación, los patrimonios autónomos constituidos por Entidades Estatales y los particulares que ejecuten recursos públicos fomentarán en los pliegos de condiciones o documento equivalente que los contratistas destinen al cumplimiento del objeto contractual la provisión de bienes o servicios por parte de población en pobreza extrema, desplazados por la violencia, personas en proceso de reintegración o reincorporación y sujetos de especial protección constitucional, garantizando las condiciones de calidad y sin perjuicio de los Acuerdos Comerciales vigentes. </w:t>
      </w:r>
    </w:p>
    <w:p w:rsidR="00B12BF5" w:rsidRPr="00B503CC" w:rsidP="00B12BF5">
      <w:pPr>
        <w:spacing w:after="0" w:line="240" w:lineRule="auto"/>
        <w:ind w:left="426"/>
        <w:jc w:val="both"/>
        <w:rPr>
          <w:rFonts w:ascii="Arial" w:hAnsi="Arial" w:cs="Arial"/>
        </w:rPr>
      </w:pPr>
      <w:r w:rsidRPr="00B503CC">
        <w:rPr>
          <w:rFonts w:ascii="Arial" w:hAnsi="Arial" w:cs="Arial"/>
          <w:i/>
          <w:iCs/>
        </w:rPr>
        <w:t xml:space="preserve">La participación de los sujetos anteriormente mencionados en la ejecución del contrato se fomentará previo análisis de su oportunidad y conveniencia en los Documentos del Proceso, teniendo en cuenta el objeto contractual y el alcance de las obligaciones. </w:t>
      </w:r>
    </w:p>
    <w:p w:rsidR="00B12BF5" w:rsidRPr="00B503CC" w:rsidP="00B12BF5">
      <w:pPr>
        <w:spacing w:after="0" w:line="240" w:lineRule="auto"/>
        <w:ind w:left="426"/>
        <w:jc w:val="both"/>
        <w:rPr>
          <w:rFonts w:ascii="Arial" w:hAnsi="Arial" w:cs="Arial"/>
        </w:rPr>
      </w:pPr>
      <w:r w:rsidRPr="00B503CC">
        <w:rPr>
          <w:rFonts w:ascii="Arial" w:hAnsi="Arial" w:cs="Arial"/>
          <w:i/>
          <w:iCs/>
        </w:rPr>
        <w:t xml:space="preserve">Esta provisión se establecerá en un porcentaje que no será superior al diez por ciento (10%) ni inferior al cinco por ciento (5%) de los bienes o servicios requeridos para la ejecución del contrato, de manera que no se ponga en riesgo su cumplimiento adecuado. </w:t>
      </w:r>
    </w:p>
    <w:p w:rsidR="00B12BF5" w:rsidRPr="00B503CC" w:rsidP="00B12BF5">
      <w:pPr>
        <w:spacing w:after="0" w:line="240" w:lineRule="auto"/>
        <w:ind w:left="426"/>
        <w:jc w:val="both"/>
        <w:rPr>
          <w:rFonts w:ascii="Arial" w:hAnsi="Arial" w:cs="Arial"/>
        </w:rPr>
      </w:pPr>
      <w:r w:rsidRPr="00B503CC">
        <w:rPr>
          <w:rFonts w:ascii="Arial" w:hAnsi="Arial" w:cs="Arial"/>
          <w:i/>
          <w:iCs/>
        </w:rPr>
        <w:t xml:space="preserve">Previo análisis de oportunidad y conveniencia, la Entidad Estatal incorporará esta obligación en la minuta del contrato del pliego de condiciones o documento equivalente, precisando las sanciones pecuniarias producto del incumplimiento injustificado de esta a través de las causales de multa que estime pertinentes. </w:t>
      </w:r>
    </w:p>
    <w:p w:rsidR="00B12BF5" w:rsidRPr="00B503CC" w:rsidP="00B12BF5">
      <w:pPr>
        <w:spacing w:after="0" w:line="240" w:lineRule="auto"/>
        <w:ind w:left="426"/>
        <w:jc w:val="both"/>
        <w:rPr>
          <w:rFonts w:ascii="Arial" w:hAnsi="Arial" w:cs="Arial"/>
          <w:i/>
          <w:iCs/>
        </w:rPr>
      </w:pPr>
      <w:r w:rsidRPr="00B503CC">
        <w:rPr>
          <w:rFonts w:ascii="Arial" w:hAnsi="Arial" w:cs="Arial"/>
          <w:i/>
          <w:iCs/>
        </w:rPr>
        <w:t>El supervisor o el interventor, según el caso, realizará el seguimiento y verificará que las personas vinculadas al inicio y durante la ejecución del contrato pertenezcan a los grupos poblacionales enunciados anteriormente.</w:t>
      </w:r>
    </w:p>
    <w:p w:rsidR="00B12BF5" w:rsidRPr="00B503CC" w:rsidP="00B12BF5">
      <w:pPr>
        <w:spacing w:after="0" w:line="240" w:lineRule="auto"/>
        <w:ind w:left="426"/>
        <w:jc w:val="both"/>
        <w:rPr>
          <w:rFonts w:ascii="Arial" w:hAnsi="Arial" w:cs="Arial"/>
          <w:i/>
          <w:iCs/>
        </w:rPr>
      </w:pPr>
      <w:r w:rsidRPr="00B503CC">
        <w:rPr>
          <w:rFonts w:ascii="Arial" w:hAnsi="Arial" w:cs="Arial"/>
          <w:b/>
          <w:bCs/>
          <w:i/>
          <w:iCs/>
        </w:rPr>
        <w:t xml:space="preserve">PARÁGRAFO 1. </w:t>
      </w:r>
      <w:r w:rsidRPr="00B503CC">
        <w:rPr>
          <w:rFonts w:ascii="Arial" w:hAnsi="Arial" w:cs="Arial"/>
          <w:i/>
          <w:iCs/>
        </w:rPr>
        <w:t>Para los efectos previstos en el presente artículo, los sujetos de especial protección constitucional son aquellas personas que debido a su particular condición física, psicológica o social merecen una acción positiva estatal para efectos de lograr una igualdad real y efectiva. Dentro de esta categoría se encuentran, entre otros, las víctimas del conflicto armado interno, las mujeres cabeza de familia, los adultos mayores, las personas en condición de discapacidad, así como la población de las comunidades indígena, negra, afrocolombiana, raizal, palanquera, Rrom o gitanas.</w:t>
      </w:r>
    </w:p>
    <w:p w:rsidR="00B12BF5" w:rsidRPr="00B503CC" w:rsidP="00B12BF5">
      <w:pPr>
        <w:spacing w:after="0" w:line="240" w:lineRule="auto"/>
        <w:ind w:left="426"/>
        <w:jc w:val="both"/>
        <w:rPr>
          <w:rFonts w:ascii="Arial" w:hAnsi="Arial" w:cs="Arial"/>
        </w:rPr>
      </w:pPr>
      <w:r w:rsidRPr="00B503CC">
        <w:rPr>
          <w:rFonts w:ascii="Arial" w:hAnsi="Arial" w:cs="Arial"/>
          <w:i/>
          <w:iCs/>
        </w:rPr>
        <w:t xml:space="preserve">Estas circunstancias se acreditarán en las condiciones que disponga la ley o el reglamento, aplicando en lo pertinente lo definido en el artículo 2.2.1.2.4.2.17 del presente Decreto. En ausencia de una condición especial prevista en la normativa vigente, se acreditarán en los términos que defina el pliego de condiciones o documento equivalente (…)” (énfasis nuestro). </w:t>
      </w:r>
    </w:p>
    <w:p w:rsidR="00B12BF5" w:rsidRPr="00B503CC" w:rsidP="00B12BF5">
      <w:pPr>
        <w:spacing w:after="0" w:line="240" w:lineRule="auto"/>
        <w:jc w:val="both"/>
        <w:rPr>
          <w:rFonts w:ascii="Arial" w:hAnsi="Arial" w:cs="Arial"/>
          <w:i/>
          <w:iCs/>
        </w:rPr>
      </w:pPr>
    </w:p>
    <w:p w:rsidR="00B12BF5" w:rsidRPr="00B503CC" w:rsidP="00B12BF5">
      <w:pPr>
        <w:spacing w:after="0" w:line="240" w:lineRule="auto"/>
        <w:jc w:val="both"/>
        <w:rPr>
          <w:rFonts w:ascii="Arial" w:hAnsi="Arial" w:cs="Arial"/>
        </w:rPr>
      </w:pPr>
      <w:r w:rsidRPr="00B503CC">
        <w:rPr>
          <w:rFonts w:ascii="Arial" w:hAnsi="Arial" w:cs="Arial"/>
        </w:rPr>
        <w:t xml:space="preserve">Del anterior artículo es posible concluir para el presente proceso de contratación lo siguiente: </w:t>
      </w:r>
    </w:p>
    <w:p w:rsidR="00B12BF5" w:rsidRPr="00B503CC" w:rsidP="00B12BF5">
      <w:pPr>
        <w:spacing w:after="0" w:line="240" w:lineRule="auto"/>
        <w:jc w:val="both"/>
        <w:rPr>
          <w:rFonts w:ascii="Arial" w:hAnsi="Arial" w:cs="Arial"/>
        </w:rPr>
      </w:pPr>
    </w:p>
    <w:p w:rsidR="00B12BF5" w:rsidRPr="00B503CC" w:rsidP="00B12BF5">
      <w:pPr>
        <w:spacing w:after="0" w:line="240" w:lineRule="auto"/>
        <w:jc w:val="both"/>
        <w:rPr>
          <w:rFonts w:ascii="Arial" w:hAnsi="Arial" w:cs="Arial"/>
        </w:rPr>
      </w:pPr>
      <w:r w:rsidRPr="00B503CC">
        <w:rPr>
          <w:rFonts w:ascii="Arial" w:hAnsi="Arial" w:cs="Arial"/>
        </w:rPr>
        <w:t>(…)</w:t>
      </w:r>
    </w:p>
    <w:p w:rsidR="00B12BF5" w:rsidRPr="00B503CC" w:rsidP="00B12BF5">
      <w:pPr>
        <w:spacing w:after="0" w:line="240" w:lineRule="auto"/>
        <w:rPr>
          <w:rFonts w:ascii="Arial" w:hAnsi="Arial" w:cs="Arial"/>
          <w:b/>
        </w:rPr>
      </w:pPr>
    </w:p>
    <w:p w:rsidR="00B12BF5" w:rsidRPr="00B503CC" w:rsidP="00B12BF5">
      <w:pPr>
        <w:pStyle w:val="ListParagraph"/>
        <w:numPr>
          <w:ilvl w:val="2"/>
          <w:numId w:val="6"/>
        </w:numPr>
        <w:rPr>
          <w:rFonts w:cs="Arial"/>
          <w:b/>
          <w:bCs/>
        </w:rPr>
      </w:pPr>
      <w:r w:rsidRPr="00B503CC">
        <w:rPr>
          <w:rFonts w:cs="Arial"/>
          <w:b/>
          <w:bCs/>
        </w:rPr>
        <w:t>DIVISION EN LOTES O SEGMENTOS</w:t>
      </w:r>
    </w:p>
    <w:p w:rsidR="00B12BF5" w:rsidRPr="00B503CC" w:rsidP="00B12BF5">
      <w:pPr>
        <w:spacing w:after="0" w:line="240" w:lineRule="auto"/>
        <w:rPr>
          <w:rFonts w:cs="Arial"/>
        </w:rPr>
      </w:pPr>
    </w:p>
    <w:p w:rsidR="00B12BF5" w:rsidRPr="00B503CC" w:rsidP="00B503CC">
      <w:pPr>
        <w:spacing w:after="0" w:line="240" w:lineRule="auto"/>
        <w:jc w:val="both"/>
        <w:rPr>
          <w:rFonts w:ascii="Arial" w:hAnsi="Arial" w:cs="Arial"/>
        </w:rPr>
      </w:pPr>
      <w:r w:rsidRPr="00B503CC">
        <w:rPr>
          <w:rFonts w:ascii="Arial" w:hAnsi="Arial" w:cs="Arial"/>
        </w:rPr>
        <w:t>(…)</w:t>
      </w:r>
    </w:p>
    <w:p w:rsidR="00B12BF5" w:rsidRPr="00B503CC" w:rsidP="00B12BF5">
      <w:pPr>
        <w:spacing w:after="0" w:line="240" w:lineRule="auto"/>
        <w:rPr>
          <w:rFonts w:cs="Arial"/>
        </w:rPr>
      </w:pPr>
    </w:p>
    <w:p w:rsidR="00B12BF5" w:rsidRPr="00B503CC" w:rsidP="00B12BF5">
      <w:pPr>
        <w:pStyle w:val="ListParagraph"/>
        <w:numPr>
          <w:ilvl w:val="2"/>
          <w:numId w:val="6"/>
        </w:numPr>
        <w:rPr>
          <w:rFonts w:cs="Arial"/>
          <w:b/>
          <w:bCs/>
        </w:rPr>
      </w:pPr>
      <w:r w:rsidRPr="00B503CC">
        <w:rPr>
          <w:rFonts w:cs="Arial"/>
          <w:b/>
          <w:bCs/>
        </w:rPr>
        <w:t>COMPRAS LOCALES O CONTRATACION DE MANO DE OBRA LOCAL</w:t>
      </w:r>
    </w:p>
    <w:p w:rsidR="00B12BF5" w:rsidRPr="00B503CC" w:rsidP="00B12BF5">
      <w:pPr>
        <w:spacing w:after="0" w:line="240" w:lineRule="auto"/>
        <w:rPr>
          <w:rFonts w:cs="Arial"/>
        </w:rPr>
      </w:pPr>
    </w:p>
    <w:p w:rsidR="00B12BF5" w:rsidRPr="00B503CC" w:rsidP="00B12BF5">
      <w:pPr>
        <w:spacing w:after="0" w:line="240" w:lineRule="auto"/>
        <w:jc w:val="both"/>
        <w:rPr>
          <w:rFonts w:ascii="Arial" w:hAnsi="Arial" w:cs="Arial"/>
        </w:rPr>
      </w:pPr>
      <w:r w:rsidRPr="00B503CC">
        <w:rPr>
          <w:rFonts w:ascii="Arial" w:hAnsi="Arial" w:cs="Arial"/>
        </w:rPr>
        <w:t xml:space="preserve">En la LEY 2294 DE 2023 </w:t>
      </w:r>
      <w:r w:rsidRPr="00B503CC">
        <w:rPr>
          <w:rFonts w:ascii="Arial" w:hAnsi="Arial" w:cs="Arial"/>
          <w:i/>
          <w:iCs/>
        </w:rPr>
        <w:t xml:space="preserve">“Por el cual se expide el Plan Nacional de Desarrollo 2022-2026 “Colombia Potencia Mundial de la Vida” </w:t>
      </w:r>
      <w:r w:rsidRPr="00B503CC">
        <w:rPr>
          <w:rFonts w:ascii="Arial" w:hAnsi="Arial" w:cs="Arial"/>
        </w:rPr>
        <w:t xml:space="preserve">específicamente en el artículo 80 establece lo siguiente: </w:t>
      </w:r>
      <w:r w:rsidRPr="00B503CC">
        <w:rPr>
          <w:rFonts w:ascii="Arial" w:hAnsi="Arial" w:cs="Arial"/>
          <w:i/>
          <w:iCs/>
        </w:rPr>
        <w:t xml:space="preserve">“ARTÍCULO 80. CONTRATACIÓN DE MANO DE OBRA LOCAL. Todas las inversiones y programas proyectados a ejecutarse en las regiones deberán contratar como mínimo el 50% de mano de obra local, siempre y cuando exista la mano de obra con las capacidades que requiere la ejecución de las inversiones y programas” </w:t>
      </w:r>
      <w:r w:rsidRPr="00B503CC">
        <w:rPr>
          <w:rFonts w:ascii="Arial" w:hAnsi="Arial" w:cs="Arial"/>
        </w:rPr>
        <w:t xml:space="preserve">(énfasis nuestro). </w:t>
      </w:r>
    </w:p>
    <w:p w:rsidR="00B12BF5" w:rsidRPr="00B503CC" w:rsidP="00B12BF5">
      <w:pPr>
        <w:spacing w:after="0" w:line="240" w:lineRule="auto"/>
        <w:jc w:val="both"/>
        <w:rPr>
          <w:rFonts w:ascii="Arial" w:hAnsi="Arial" w:cs="Arial"/>
          <w:i/>
          <w:iCs/>
        </w:rPr>
      </w:pPr>
    </w:p>
    <w:p w:rsidR="00B12BF5" w:rsidRPr="00B503CC" w:rsidP="00B12BF5">
      <w:pPr>
        <w:spacing w:after="0" w:line="240" w:lineRule="auto"/>
        <w:jc w:val="both"/>
        <w:rPr>
          <w:rFonts w:ascii="Arial" w:hAnsi="Arial" w:cs="Arial"/>
        </w:rPr>
      </w:pPr>
      <w:r w:rsidRPr="00B503CC">
        <w:rPr>
          <w:rFonts w:ascii="Arial" w:hAnsi="Arial" w:cs="Arial"/>
        </w:rPr>
        <w:t xml:space="preserve">Del anterior artículo es posible concluir para el presente proceso de contratación lo siguiente: </w:t>
      </w:r>
    </w:p>
    <w:p w:rsidR="00B12BF5" w:rsidRPr="00B503CC" w:rsidP="00B12BF5">
      <w:pPr>
        <w:spacing w:after="0" w:line="240" w:lineRule="auto"/>
        <w:jc w:val="both"/>
        <w:rPr>
          <w:rFonts w:ascii="Arial" w:hAnsi="Arial" w:cs="Arial"/>
        </w:rPr>
      </w:pPr>
    </w:p>
    <w:p w:rsidR="00B12BF5" w:rsidRPr="00B503CC" w:rsidP="00B503CC">
      <w:pPr>
        <w:spacing w:after="0" w:line="240" w:lineRule="auto"/>
        <w:jc w:val="both"/>
        <w:rPr>
          <w:rFonts w:ascii="Arial" w:hAnsi="Arial" w:cs="Arial"/>
        </w:rPr>
      </w:pPr>
      <w:r w:rsidRPr="00B503CC">
        <w:rPr>
          <w:rFonts w:ascii="Arial" w:hAnsi="Arial" w:cs="Arial"/>
        </w:rPr>
        <w:t>(…)</w:t>
      </w:r>
    </w:p>
    <w:p w:rsidR="00B12BF5" w:rsidRPr="001E7891" w:rsidP="00B12BF5">
      <w:pPr>
        <w:spacing w:after="0" w:line="240" w:lineRule="auto"/>
        <w:rPr>
          <w:rFonts w:ascii="Arial" w:hAnsi="Arial" w:cs="Arial"/>
          <w:b/>
        </w:rPr>
      </w:pPr>
    </w:p>
    <w:p w:rsidR="00B12BF5" w:rsidRPr="001E7891" w:rsidP="00B12BF5">
      <w:pPr>
        <w:pStyle w:val="ListParagraph"/>
        <w:numPr>
          <w:ilvl w:val="0"/>
          <w:numId w:val="4"/>
        </w:numPr>
        <w:ind w:left="360"/>
        <w:rPr>
          <w:rFonts w:cs="Arial"/>
          <w:b/>
          <w:szCs w:val="22"/>
        </w:rPr>
      </w:pPr>
      <w:r w:rsidRPr="001E7891">
        <w:rPr>
          <w:rFonts w:cs="Arial"/>
          <w:b/>
          <w:szCs w:val="22"/>
        </w:rPr>
        <w:t xml:space="preserve">ANÁLISIS Y CONCLUSIÓN </w:t>
      </w:r>
    </w:p>
    <w:p w:rsidR="00B12BF5" w:rsidRPr="001E7891" w:rsidP="00B12BF5">
      <w:pPr>
        <w:spacing w:after="0" w:line="240" w:lineRule="auto"/>
        <w:rPr>
          <w:rFonts w:ascii="Arial" w:hAnsi="Arial" w:cs="Arial"/>
        </w:rPr>
      </w:pPr>
    </w:p>
    <w:p w:rsidR="00B12BF5" w:rsidRPr="001E7891" w:rsidP="00B12BF5">
      <w:pPr>
        <w:spacing w:after="0" w:line="240" w:lineRule="auto"/>
        <w:jc w:val="both"/>
        <w:rPr>
          <w:rFonts w:ascii="Arial" w:hAnsi="Arial" w:cs="Arial"/>
        </w:rPr>
      </w:pPr>
      <w:r w:rsidRPr="001E7891">
        <w:rPr>
          <w:rFonts w:ascii="Arial" w:hAnsi="Arial" w:cs="Arial"/>
        </w:rPr>
        <w:t>(…)</w:t>
      </w:r>
    </w:p>
    <w:p w:rsidR="00B12BF5" w:rsidP="00B12BF5">
      <w:pPr>
        <w:spacing w:after="0" w:line="240" w:lineRule="auto"/>
        <w:jc w:val="both"/>
        <w:rPr>
          <w:rFonts w:ascii="Arial" w:hAnsi="Arial" w:cs="Arial"/>
        </w:rPr>
      </w:pPr>
    </w:p>
    <w:p w:rsidR="00B12BF5" w:rsidP="00B12BF5">
      <w:pPr>
        <w:spacing w:after="0" w:line="240" w:lineRule="auto"/>
        <w:jc w:val="both"/>
        <w:rPr>
          <w:rFonts w:ascii="Arial" w:hAnsi="Arial" w:cs="Arial"/>
        </w:rPr>
      </w:pPr>
      <w:r w:rsidRPr="001E7891">
        <w:rPr>
          <w:rFonts w:ascii="Arial" w:hAnsi="Arial" w:cs="Arial"/>
        </w:rPr>
        <w:t>Por lo tanto, se dispone que el valor total del presupuesto oficial para la Modalidad de Selección que se adelante corresponde a:</w:t>
      </w:r>
    </w:p>
    <w:p w:rsidR="00B12BF5" w:rsidRPr="001E7891" w:rsidP="00B12BF5">
      <w:pPr>
        <w:spacing w:after="0" w:line="240" w:lineRule="auto"/>
        <w:jc w:val="both"/>
        <w:rPr>
          <w:rFonts w:ascii="Arial" w:hAnsi="Arial" w:cs="Arial"/>
        </w:rPr>
      </w:pPr>
    </w:p>
    <w:p w:rsidR="00B12BF5" w:rsidRPr="001E7891" w:rsidP="00B12BF5">
      <w:pPr>
        <w:pStyle w:val="ListParagraph"/>
        <w:numPr>
          <w:ilvl w:val="0"/>
          <w:numId w:val="3"/>
        </w:numPr>
        <w:rPr>
          <w:rFonts w:cs="Arial"/>
          <w:szCs w:val="22"/>
        </w:rPr>
      </w:pPr>
      <w:r w:rsidRPr="001E7891">
        <w:rPr>
          <w:rFonts w:cs="Arial"/>
          <w:szCs w:val="22"/>
        </w:rPr>
        <w:t>VALOR EN NÚMEROS INCLUIDO IVA</w:t>
      </w:r>
    </w:p>
    <w:p w:rsidR="00B12BF5" w:rsidRPr="001E7891" w:rsidP="00B12BF5">
      <w:pPr>
        <w:pStyle w:val="ListParagraph"/>
        <w:ind w:left="1068"/>
        <w:rPr>
          <w:rFonts w:cs="Arial"/>
          <w:szCs w:val="22"/>
        </w:rPr>
      </w:pPr>
    </w:p>
    <w:p w:rsidR="00B12BF5" w:rsidRPr="001E7891" w:rsidP="00B12BF5">
      <w:pPr>
        <w:pStyle w:val="ListParagraph"/>
        <w:numPr>
          <w:ilvl w:val="0"/>
          <w:numId w:val="3"/>
        </w:numPr>
        <w:rPr>
          <w:rFonts w:cs="Arial"/>
          <w:szCs w:val="22"/>
        </w:rPr>
      </w:pPr>
      <w:r w:rsidRPr="001E7891">
        <w:rPr>
          <w:rFonts w:cs="Arial"/>
          <w:szCs w:val="22"/>
        </w:rPr>
        <w:t>VALOR EN LETRAS INCLUIDO IVA</w:t>
      </w:r>
    </w:p>
    <w:p w:rsidR="00B12BF5" w:rsidRPr="001E7891" w:rsidP="00B12BF5">
      <w:pPr>
        <w:spacing w:after="0" w:line="240" w:lineRule="auto"/>
        <w:jc w:val="both"/>
        <w:rPr>
          <w:rFonts w:ascii="Arial" w:hAnsi="Arial" w:cs="Arial"/>
        </w:rPr>
      </w:pPr>
    </w:p>
    <w:p w:rsidR="00B12BF5" w:rsidRPr="001E7891" w:rsidP="00B12BF5">
      <w:pPr>
        <w:spacing w:after="0" w:line="240" w:lineRule="auto"/>
        <w:jc w:val="both"/>
        <w:rPr>
          <w:rFonts w:ascii="Arial" w:hAnsi="Arial" w:cs="Arial"/>
        </w:rPr>
      </w:pPr>
      <w:r w:rsidRPr="001E7891">
        <w:rPr>
          <w:rFonts w:ascii="Arial" w:hAnsi="Arial" w:cs="Arial"/>
          <w:b/>
        </w:rPr>
        <w:t>NOTA 1:</w:t>
      </w:r>
      <w:r w:rsidRPr="001E7891">
        <w:rPr>
          <w:rFonts w:ascii="Arial" w:hAnsi="Arial" w:cs="Arial"/>
        </w:rPr>
        <w:t xml:space="preserve"> Este precio incluye los costos directos e indirectos en que se incurre para la ejecución del contrato, así como gastos de legalización y suscripción de la contratación, impuestos y demás erogaciones inherentes al mismo.</w:t>
      </w:r>
    </w:p>
    <w:p w:rsidR="00B12BF5" w:rsidP="00B12BF5">
      <w:pPr>
        <w:spacing w:after="0" w:line="240" w:lineRule="auto"/>
        <w:rPr>
          <w:rFonts w:ascii="Arial" w:hAnsi="Arial" w:cs="Arial"/>
        </w:rPr>
      </w:pPr>
    </w:p>
    <w:p w:rsidR="00B12BF5" w:rsidP="00B12BF5">
      <w:pPr>
        <w:spacing w:after="0" w:line="240" w:lineRule="auto"/>
        <w:rPr>
          <w:rFonts w:ascii="Arial" w:hAnsi="Arial" w:cs="Arial"/>
        </w:rPr>
      </w:pPr>
    </w:p>
    <w:p w:rsidR="00873027" w:rsidP="00B12BF5">
      <w:pPr>
        <w:spacing w:after="0" w:line="240" w:lineRule="auto"/>
        <w:rPr>
          <w:rFonts w:ascii="Arial" w:hAnsi="Arial" w:cs="Arial"/>
        </w:rPr>
      </w:pPr>
    </w:p>
    <w:p w:rsidR="00873027" w:rsidP="00B12BF5">
      <w:pPr>
        <w:spacing w:after="0" w:line="240" w:lineRule="auto"/>
        <w:rPr>
          <w:rFonts w:ascii="Arial" w:hAnsi="Arial" w:cs="Arial"/>
        </w:rPr>
      </w:pPr>
    </w:p>
    <w:p w:rsidR="00873027" w:rsidP="00B12BF5">
      <w:pPr>
        <w:spacing w:after="0" w:line="240" w:lineRule="auto"/>
        <w:rPr>
          <w:rFonts w:ascii="Arial" w:hAnsi="Arial" w:cs="Arial"/>
        </w:rPr>
      </w:pPr>
    </w:p>
    <w:p w:rsidR="00873027" w:rsidP="00B12BF5">
      <w:pPr>
        <w:spacing w:after="0" w:line="240" w:lineRule="auto"/>
        <w:rPr>
          <w:rFonts w:ascii="Arial" w:hAnsi="Arial" w:cs="Arial"/>
        </w:rPr>
      </w:pPr>
    </w:p>
    <w:p w:rsidR="00873027" w:rsidRPr="001E7891" w:rsidP="00B12BF5">
      <w:pPr>
        <w:spacing w:after="0" w:line="240" w:lineRule="auto"/>
        <w:rPr>
          <w:rFonts w:ascii="Arial" w:hAnsi="Arial" w:cs="Arial"/>
        </w:rPr>
      </w:pPr>
    </w:p>
    <w:p w:rsidR="00B12BF5" w:rsidP="00B12BF5">
      <w:pPr>
        <w:pStyle w:val="ListParagraph"/>
        <w:numPr>
          <w:ilvl w:val="0"/>
          <w:numId w:val="4"/>
        </w:numPr>
        <w:ind w:left="360"/>
        <w:rPr>
          <w:rFonts w:cs="Arial"/>
          <w:b/>
          <w:szCs w:val="22"/>
        </w:rPr>
      </w:pPr>
      <w:r w:rsidRPr="001E7891">
        <w:rPr>
          <w:rFonts w:cs="Arial"/>
          <w:b/>
          <w:szCs w:val="22"/>
        </w:rPr>
        <w:t xml:space="preserve">Validado por: </w:t>
      </w:r>
    </w:p>
    <w:p w:rsidR="00B12BF5" w:rsidRPr="001E7891" w:rsidP="00B12BF5">
      <w:pPr>
        <w:pStyle w:val="ListParagraph"/>
        <w:ind w:left="360"/>
        <w:rPr>
          <w:rFonts w:cs="Arial"/>
          <w:b/>
          <w:szCs w:val="22"/>
        </w:rPr>
      </w:pPr>
    </w:p>
    <w:p w:rsidR="00B12BF5" w:rsidRPr="001E7891" w:rsidP="00B12BF5">
      <w:pPr>
        <w:spacing w:after="0" w:line="240" w:lineRule="auto"/>
        <w:rPr>
          <w:rFonts w:ascii="Arial" w:hAnsi="Arial" w:cs="Arial"/>
        </w:rPr>
      </w:pPr>
    </w:p>
    <w:p w:rsidR="00B12BF5" w:rsidRPr="001E7891" w:rsidP="00B12BF5">
      <w:pPr>
        <w:spacing w:after="0" w:line="240" w:lineRule="auto"/>
        <w:rPr>
          <w:rFonts w:ascii="Arial" w:hAnsi="Arial" w:cs="Arial"/>
          <w:lang w:val="es-ES_tradnl"/>
        </w:rPr>
      </w:pPr>
      <w:r w:rsidRPr="001E7891">
        <w:rPr>
          <w:rFonts w:ascii="Arial" w:hAnsi="Arial" w:cs="Arial"/>
          <w:lang w:val="es-ES_tradnl"/>
        </w:rPr>
        <w:t>_________________________</w:t>
      </w:r>
    </w:p>
    <w:p w:rsidR="00B12BF5" w:rsidRPr="001E7891" w:rsidP="00B12BF5">
      <w:pPr>
        <w:spacing w:after="0" w:line="240" w:lineRule="auto"/>
        <w:rPr>
          <w:rFonts w:ascii="Arial" w:hAnsi="Arial" w:cs="Arial"/>
        </w:rPr>
      </w:pPr>
      <w:r w:rsidRPr="001E7891">
        <w:rPr>
          <w:rFonts w:ascii="Arial" w:hAnsi="Arial" w:cs="Arial"/>
          <w:lang w:val="es-ES_tradnl"/>
        </w:rPr>
        <w:t>Jefe del Área encargada</w:t>
      </w:r>
    </w:p>
    <w:p w:rsidR="00B12BF5" w:rsidRPr="001E7891" w:rsidP="00B12BF5">
      <w:pPr>
        <w:spacing w:after="0" w:line="240" w:lineRule="auto"/>
        <w:rPr>
          <w:rFonts w:ascii="Arial" w:hAnsi="Arial" w:cs="Arial"/>
        </w:rPr>
      </w:pPr>
    </w:p>
    <w:p w:rsidR="00B12BF5" w:rsidRPr="001E7891" w:rsidP="00B12BF5">
      <w:pPr>
        <w:spacing w:after="0" w:line="240" w:lineRule="auto"/>
        <w:rPr>
          <w:rFonts w:ascii="Arial" w:hAnsi="Arial" w:cs="Arial"/>
        </w:rPr>
      </w:pPr>
    </w:p>
    <w:p w:rsidR="00B12BF5" w:rsidP="00B12BF5">
      <w:pPr>
        <w:pStyle w:val="ListParagraph"/>
        <w:numPr>
          <w:ilvl w:val="0"/>
          <w:numId w:val="4"/>
        </w:numPr>
        <w:ind w:left="360"/>
        <w:rPr>
          <w:rFonts w:cs="Arial"/>
          <w:b/>
          <w:szCs w:val="22"/>
        </w:rPr>
      </w:pPr>
      <w:r w:rsidRPr="001E7891">
        <w:rPr>
          <w:rFonts w:cs="Arial"/>
          <w:b/>
          <w:szCs w:val="22"/>
        </w:rPr>
        <w:t xml:space="preserve">Elaborado por: </w:t>
      </w:r>
    </w:p>
    <w:p w:rsidR="00B12BF5" w:rsidRPr="001E7891" w:rsidP="00B12BF5">
      <w:pPr>
        <w:pStyle w:val="ListParagraph"/>
        <w:ind w:left="360"/>
        <w:rPr>
          <w:rFonts w:cs="Arial"/>
          <w:b/>
          <w:szCs w:val="22"/>
        </w:rPr>
      </w:pPr>
    </w:p>
    <w:p w:rsidR="00B12BF5" w:rsidRPr="001E7891" w:rsidP="00B12BF5">
      <w:pPr>
        <w:spacing w:after="0" w:line="240" w:lineRule="auto"/>
        <w:rPr>
          <w:rFonts w:ascii="Arial" w:hAnsi="Arial" w:cs="Arial"/>
        </w:rPr>
      </w:pPr>
    </w:p>
    <w:p w:rsidR="00B12BF5" w:rsidRPr="001E7891" w:rsidP="00B12BF5">
      <w:pPr>
        <w:spacing w:after="0" w:line="240" w:lineRule="auto"/>
        <w:rPr>
          <w:rFonts w:ascii="Arial" w:hAnsi="Arial" w:cs="Arial"/>
          <w:lang w:val="es-ES_tradnl"/>
        </w:rPr>
      </w:pPr>
      <w:r w:rsidRPr="001E7891">
        <w:rPr>
          <w:rFonts w:ascii="Arial" w:hAnsi="Arial" w:cs="Arial"/>
          <w:lang w:val="es-ES_tradnl"/>
        </w:rPr>
        <w:t>__________________________</w:t>
      </w:r>
    </w:p>
    <w:p w:rsidR="00B12BF5" w:rsidRPr="001E7891" w:rsidP="00B12BF5">
      <w:pPr>
        <w:spacing w:after="0" w:line="240" w:lineRule="auto"/>
        <w:rPr>
          <w:rFonts w:ascii="Arial" w:hAnsi="Arial" w:cs="Arial"/>
        </w:rPr>
      </w:pPr>
      <w:r w:rsidRPr="001E7891">
        <w:rPr>
          <w:rFonts w:ascii="Arial" w:hAnsi="Arial" w:cs="Arial"/>
          <w:lang w:val="es-ES_tradnl"/>
        </w:rPr>
        <w:t>Responsable de la elaboración</w:t>
      </w:r>
    </w:p>
    <w:p w:rsidR="00B12BF5" w:rsidRPr="001E7891" w:rsidP="00B12BF5">
      <w:pPr>
        <w:spacing w:after="0" w:line="240" w:lineRule="auto"/>
        <w:rPr>
          <w:rFonts w:ascii="Arial" w:hAnsi="Arial" w:cs="Arial"/>
          <w:lang w:val="es-ES_tradnl"/>
        </w:rPr>
      </w:pPr>
      <w:r w:rsidRPr="001E7891">
        <w:rPr>
          <w:rFonts w:ascii="Arial" w:hAnsi="Arial" w:cs="Arial"/>
          <w:lang w:val="es-ES_tradnl"/>
        </w:rPr>
        <w:t>Área</w:t>
      </w:r>
    </w:p>
    <w:p w:rsidR="00B12BF5" w:rsidRPr="001E7891" w:rsidP="00B12BF5">
      <w:pPr>
        <w:spacing w:after="0" w:line="240" w:lineRule="auto"/>
        <w:rPr>
          <w:rFonts w:ascii="Arial" w:hAnsi="Arial" w:cs="Arial"/>
          <w:b/>
          <w:lang w:val="es-ES_tradnl"/>
        </w:rPr>
      </w:pPr>
    </w:p>
    <w:p w:rsidR="00B12BF5" w:rsidRPr="00E86DD9" w:rsidP="00B12BF5">
      <w:pPr>
        <w:rPr>
          <w:rFonts w:ascii="Arial" w:hAnsi="Arial" w:cs="Arial"/>
          <w:b/>
          <w:lang w:val="es-ES_tradnl"/>
        </w:rPr>
      </w:pPr>
      <w:r w:rsidRPr="00E86DD9">
        <w:rPr>
          <w:rFonts w:ascii="Arial" w:hAnsi="Arial" w:cs="Arial"/>
          <w:b/>
          <w:lang w:val="es-ES_tradnl"/>
        </w:rPr>
        <w:br w:type="page"/>
      </w:r>
    </w:p>
    <w:p w:rsidR="00B12BF5" w:rsidRPr="00E86DD9" w:rsidP="00B12BF5">
      <w:pPr>
        <w:widowControl w:val="0"/>
        <w:jc w:val="center"/>
        <w:rPr>
          <w:rFonts w:ascii="Arial" w:hAnsi="Arial" w:cs="Arial"/>
          <w:b/>
          <w:i/>
          <w:sz w:val="28"/>
        </w:rPr>
      </w:pPr>
      <w:r w:rsidRPr="00E86DD9">
        <w:rPr>
          <w:rFonts w:ascii="Arial" w:hAnsi="Arial" w:cs="Arial"/>
          <w:b/>
          <w:sz w:val="28"/>
        </w:rPr>
        <w:t>NOTA: AL IMPRIMIR EL FORMATO, NO IMPRIMIR EL INSTRUCTIVO DE DILIGENCIAMIENTO</w:t>
      </w:r>
    </w:p>
    <w:tbl>
      <w:tblPr>
        <w:tblW w:w="5721" w:type="pct"/>
        <w:tblInd w:w="-714" w:type="dxa"/>
        <w:tblBorders>
          <w:top w:val="single" w:sz="4" w:space="0" w:color="76933C"/>
          <w:left w:val="single" w:sz="4" w:space="0" w:color="76933C"/>
          <w:bottom w:val="single" w:sz="4" w:space="0" w:color="76933C"/>
          <w:right w:val="single" w:sz="4" w:space="0" w:color="76933C"/>
          <w:insideH w:val="single" w:sz="4" w:space="0" w:color="76933C"/>
          <w:insideV w:val="single" w:sz="4" w:space="0" w:color="76933C"/>
        </w:tblBorders>
        <w:tblLayout w:type="fixed"/>
        <w:tblCellMar>
          <w:left w:w="70" w:type="dxa"/>
          <w:right w:w="70" w:type="dxa"/>
        </w:tblCellMar>
        <w:tblLook w:val="04A0"/>
      </w:tblPr>
      <w:tblGrid>
        <w:gridCol w:w="870"/>
        <w:gridCol w:w="2289"/>
        <w:gridCol w:w="7266"/>
      </w:tblGrid>
      <w:tr w:rsidTr="006500B9">
        <w:tblPrEx>
          <w:tblW w:w="5721" w:type="pct"/>
          <w:tblInd w:w="-714" w:type="dxa"/>
          <w:tblBorders>
            <w:top w:val="single" w:sz="4" w:space="0" w:color="76933C"/>
            <w:left w:val="single" w:sz="4" w:space="0" w:color="76933C"/>
            <w:bottom w:val="single" w:sz="4" w:space="0" w:color="76933C"/>
            <w:right w:val="single" w:sz="4" w:space="0" w:color="76933C"/>
            <w:insideH w:val="single" w:sz="4" w:space="0" w:color="76933C"/>
            <w:insideV w:val="single" w:sz="4" w:space="0" w:color="76933C"/>
          </w:tblBorders>
          <w:tblLayout w:type="fixed"/>
          <w:tblCellMar>
            <w:left w:w="70" w:type="dxa"/>
            <w:right w:w="70" w:type="dxa"/>
          </w:tblCellMar>
          <w:tblLook w:val="04A0"/>
        </w:tblPrEx>
        <w:trPr>
          <w:trHeight w:val="300"/>
          <w:tblHeader/>
        </w:trPr>
        <w:tc>
          <w:tcPr>
            <w:tcW w:w="417" w:type="pct"/>
            <w:shd w:val="clear" w:color="000000" w:fill="EBF1DE"/>
            <w:noWrap/>
            <w:vAlign w:val="center"/>
            <w:hideMark/>
          </w:tcPr>
          <w:p w:rsidR="00B12BF5" w:rsidRPr="00E86DD9" w:rsidP="006500B9">
            <w:pPr>
              <w:jc w:val="center"/>
              <w:rPr>
                <w:rFonts w:ascii="Arial" w:hAnsi="Arial" w:cs="Arial"/>
                <w:b/>
                <w:bCs/>
                <w:sz w:val="18"/>
                <w:szCs w:val="18"/>
                <w:lang w:eastAsia="es-CO"/>
              </w:rPr>
            </w:pPr>
            <w:r w:rsidRPr="00E86DD9">
              <w:rPr>
                <w:rFonts w:ascii="Arial" w:hAnsi="Arial" w:cs="Arial"/>
                <w:b/>
                <w:bCs/>
                <w:sz w:val="18"/>
                <w:szCs w:val="18"/>
                <w:lang w:eastAsia="es-CO"/>
              </w:rPr>
              <w:t>No.</w:t>
            </w:r>
          </w:p>
        </w:tc>
        <w:tc>
          <w:tcPr>
            <w:tcW w:w="1098" w:type="pct"/>
            <w:shd w:val="clear" w:color="000000" w:fill="EBF1DE"/>
            <w:noWrap/>
            <w:vAlign w:val="center"/>
            <w:hideMark/>
          </w:tcPr>
          <w:p w:rsidR="00B12BF5" w:rsidRPr="00E86DD9" w:rsidP="006500B9">
            <w:pPr>
              <w:jc w:val="center"/>
              <w:rPr>
                <w:rFonts w:ascii="Arial" w:hAnsi="Arial" w:cs="Arial"/>
                <w:b/>
                <w:bCs/>
                <w:smallCaps/>
                <w:sz w:val="18"/>
                <w:szCs w:val="18"/>
                <w:lang w:eastAsia="es-CO"/>
              </w:rPr>
            </w:pPr>
            <w:r w:rsidRPr="00E86DD9">
              <w:rPr>
                <w:rFonts w:ascii="Arial" w:hAnsi="Arial" w:cs="Arial"/>
                <w:b/>
                <w:bCs/>
                <w:smallCaps/>
                <w:sz w:val="18"/>
                <w:szCs w:val="18"/>
                <w:lang w:eastAsia="es-CO"/>
              </w:rPr>
              <w:t>CAMPO</w:t>
            </w:r>
          </w:p>
        </w:tc>
        <w:tc>
          <w:tcPr>
            <w:tcW w:w="3485" w:type="pct"/>
            <w:shd w:val="clear" w:color="000000" w:fill="EBF1DE"/>
            <w:noWrap/>
            <w:vAlign w:val="center"/>
            <w:hideMark/>
          </w:tcPr>
          <w:p w:rsidR="00B12BF5" w:rsidRPr="00E86DD9" w:rsidP="006500B9">
            <w:pPr>
              <w:jc w:val="center"/>
              <w:rPr>
                <w:rFonts w:ascii="Arial" w:hAnsi="Arial" w:cs="Arial"/>
                <w:b/>
                <w:bCs/>
                <w:sz w:val="18"/>
                <w:szCs w:val="18"/>
                <w:lang w:eastAsia="es-CO"/>
              </w:rPr>
            </w:pPr>
            <w:r w:rsidRPr="00E86DD9">
              <w:rPr>
                <w:rFonts w:ascii="Arial" w:hAnsi="Arial" w:cs="Arial"/>
                <w:b/>
                <w:bCs/>
                <w:sz w:val="18"/>
                <w:szCs w:val="18"/>
                <w:lang w:eastAsia="es-CO"/>
              </w:rPr>
              <w:t>INFORMACIÓN QUE DEBE CONTENER</w:t>
            </w:r>
          </w:p>
        </w:tc>
      </w:tr>
      <w:tr w:rsidTr="006500B9">
        <w:tblPrEx>
          <w:tblW w:w="5721" w:type="pct"/>
          <w:tblInd w:w="-714" w:type="dxa"/>
          <w:tblLayout w:type="fixed"/>
          <w:tblCellMar>
            <w:left w:w="70" w:type="dxa"/>
            <w:right w:w="70" w:type="dxa"/>
          </w:tblCellMar>
          <w:tblLook w:val="04A0"/>
        </w:tblPrEx>
        <w:trPr>
          <w:trHeight w:val="570"/>
        </w:trPr>
        <w:tc>
          <w:tcPr>
            <w:tcW w:w="417" w:type="pct"/>
            <w:hideMark/>
          </w:tcPr>
          <w:p w:rsidR="00B12BF5" w:rsidRPr="00E86DD9" w:rsidP="006500B9">
            <w:pPr>
              <w:jc w:val="center"/>
              <w:rPr>
                <w:rFonts w:ascii="Arial" w:hAnsi="Arial" w:cs="Arial"/>
                <w:b/>
                <w:sz w:val="18"/>
                <w:szCs w:val="18"/>
                <w:lang w:eastAsia="es-CO"/>
              </w:rPr>
            </w:pPr>
            <w:r w:rsidRPr="00E86DD9">
              <w:rPr>
                <w:rFonts w:ascii="Arial" w:hAnsi="Arial" w:cs="Arial"/>
                <w:b/>
                <w:sz w:val="18"/>
                <w:szCs w:val="18"/>
                <w:lang w:eastAsia="es-CO"/>
              </w:rPr>
              <w:t>1</w:t>
            </w:r>
          </w:p>
        </w:tc>
        <w:tc>
          <w:tcPr>
            <w:tcW w:w="1098" w:type="pct"/>
          </w:tcPr>
          <w:p w:rsidR="00B12BF5" w:rsidRPr="00E86DD9" w:rsidP="006500B9">
            <w:pPr>
              <w:jc w:val="center"/>
              <w:rPr>
                <w:rFonts w:ascii="Arial" w:hAnsi="Arial" w:cs="Arial"/>
                <w:smallCaps/>
                <w:sz w:val="18"/>
                <w:szCs w:val="18"/>
                <w:lang w:eastAsia="es-CO"/>
              </w:rPr>
            </w:pPr>
            <w:r w:rsidRPr="00E86DD9">
              <w:rPr>
                <w:rFonts w:ascii="Arial" w:hAnsi="Arial" w:cs="Arial"/>
                <w:smallCaps/>
                <w:sz w:val="18"/>
                <w:szCs w:val="18"/>
              </w:rPr>
              <w:t>Fecha del Análisis:</w:t>
            </w:r>
          </w:p>
        </w:tc>
        <w:tc>
          <w:tcPr>
            <w:tcW w:w="3485" w:type="pct"/>
            <w:vAlign w:val="center"/>
          </w:tcPr>
          <w:p w:rsidR="00B12BF5" w:rsidRPr="00E86DD9" w:rsidP="006500B9">
            <w:pPr>
              <w:jc w:val="both"/>
              <w:rPr>
                <w:rFonts w:ascii="Arial" w:hAnsi="Arial" w:cs="Arial"/>
                <w:sz w:val="18"/>
                <w:szCs w:val="18"/>
                <w:lang w:eastAsia="es-CO"/>
              </w:rPr>
            </w:pPr>
            <w:r w:rsidRPr="00E86DD9">
              <w:rPr>
                <w:rFonts w:ascii="Arial" w:hAnsi="Arial" w:cs="Arial"/>
                <w:sz w:val="18"/>
                <w:szCs w:val="18"/>
                <w:lang w:eastAsia="es-CO"/>
              </w:rPr>
              <w:t>Escribir la fecha en la que se realiza el análisis Ej. 23 de enero de 20</w:t>
            </w:r>
            <w:r w:rsidR="0035193E">
              <w:rPr>
                <w:rFonts w:ascii="Arial" w:hAnsi="Arial" w:cs="Arial"/>
                <w:sz w:val="18"/>
                <w:szCs w:val="18"/>
                <w:lang w:eastAsia="es-CO"/>
              </w:rPr>
              <w:t>25</w:t>
            </w:r>
            <w:r w:rsidRPr="00E86DD9">
              <w:rPr>
                <w:rFonts w:ascii="Arial" w:hAnsi="Arial" w:cs="Arial"/>
                <w:sz w:val="18"/>
                <w:szCs w:val="18"/>
                <w:lang w:eastAsia="es-CO"/>
              </w:rPr>
              <w:t>.</w:t>
            </w:r>
          </w:p>
        </w:tc>
      </w:tr>
      <w:tr w:rsidTr="006500B9">
        <w:tblPrEx>
          <w:tblW w:w="5721" w:type="pct"/>
          <w:tblInd w:w="-714" w:type="dxa"/>
          <w:tblLayout w:type="fixed"/>
          <w:tblCellMar>
            <w:left w:w="70" w:type="dxa"/>
            <w:right w:w="70" w:type="dxa"/>
          </w:tblCellMar>
          <w:tblLook w:val="04A0"/>
        </w:tblPrEx>
        <w:trPr>
          <w:trHeight w:val="645"/>
        </w:trPr>
        <w:tc>
          <w:tcPr>
            <w:tcW w:w="417" w:type="pct"/>
            <w:hideMark/>
          </w:tcPr>
          <w:p w:rsidR="00B12BF5" w:rsidRPr="00E86DD9" w:rsidP="006500B9">
            <w:pPr>
              <w:jc w:val="center"/>
              <w:rPr>
                <w:rFonts w:ascii="Arial" w:hAnsi="Arial" w:cs="Arial"/>
                <w:b/>
                <w:sz w:val="18"/>
                <w:szCs w:val="18"/>
                <w:lang w:eastAsia="es-CO"/>
              </w:rPr>
            </w:pPr>
            <w:r w:rsidRPr="00E86DD9">
              <w:rPr>
                <w:rFonts w:ascii="Arial" w:hAnsi="Arial" w:cs="Arial"/>
                <w:b/>
                <w:sz w:val="18"/>
                <w:szCs w:val="18"/>
                <w:lang w:eastAsia="es-CO"/>
              </w:rPr>
              <w:t>2</w:t>
            </w:r>
          </w:p>
        </w:tc>
        <w:tc>
          <w:tcPr>
            <w:tcW w:w="1098" w:type="pct"/>
          </w:tcPr>
          <w:p w:rsidR="00B12BF5" w:rsidRPr="00E86DD9" w:rsidP="006500B9">
            <w:pPr>
              <w:jc w:val="center"/>
              <w:rPr>
                <w:rFonts w:ascii="Arial" w:hAnsi="Arial" w:cs="Arial"/>
                <w:smallCaps/>
                <w:sz w:val="18"/>
                <w:szCs w:val="18"/>
                <w:lang w:eastAsia="es-CO"/>
              </w:rPr>
            </w:pPr>
            <w:r w:rsidRPr="00E86DD9">
              <w:rPr>
                <w:rFonts w:ascii="Arial" w:hAnsi="Arial" w:cs="Arial"/>
                <w:smallCaps/>
                <w:sz w:val="18"/>
                <w:szCs w:val="18"/>
              </w:rPr>
              <w:t>Objeto del Proceso:</w:t>
            </w:r>
          </w:p>
        </w:tc>
        <w:tc>
          <w:tcPr>
            <w:tcW w:w="3485" w:type="pct"/>
            <w:vAlign w:val="center"/>
          </w:tcPr>
          <w:p w:rsidR="00B12BF5" w:rsidRPr="00E86DD9" w:rsidP="006500B9">
            <w:pPr>
              <w:jc w:val="both"/>
              <w:rPr>
                <w:rFonts w:ascii="Arial" w:hAnsi="Arial" w:cs="Arial"/>
                <w:sz w:val="18"/>
                <w:szCs w:val="18"/>
                <w:lang w:eastAsia="es-CO"/>
              </w:rPr>
            </w:pPr>
            <w:r w:rsidRPr="00E86DD9">
              <w:rPr>
                <w:rFonts w:ascii="Arial" w:hAnsi="Arial" w:cs="Arial"/>
                <w:sz w:val="18"/>
                <w:szCs w:val="18"/>
                <w:lang w:eastAsia="es-CO"/>
              </w:rPr>
              <w:t>Escribir el objeto del proceso que se está adelantando el cual debe estar acorde con el Plan de Adquisiciones de la Entidad para cada vigencia.</w:t>
            </w:r>
          </w:p>
        </w:tc>
      </w:tr>
      <w:tr w:rsidTr="006500B9">
        <w:tblPrEx>
          <w:tblW w:w="5721" w:type="pct"/>
          <w:tblInd w:w="-714" w:type="dxa"/>
          <w:tblLayout w:type="fixed"/>
          <w:tblCellMar>
            <w:left w:w="70" w:type="dxa"/>
            <w:right w:w="70" w:type="dxa"/>
          </w:tblCellMar>
          <w:tblLook w:val="04A0"/>
        </w:tblPrEx>
        <w:trPr>
          <w:trHeight w:val="402"/>
        </w:trPr>
        <w:tc>
          <w:tcPr>
            <w:tcW w:w="417" w:type="pct"/>
            <w:hideMark/>
          </w:tcPr>
          <w:p w:rsidR="00B12BF5" w:rsidRPr="00E86DD9" w:rsidP="006500B9">
            <w:pPr>
              <w:jc w:val="center"/>
              <w:rPr>
                <w:rFonts w:ascii="Arial" w:hAnsi="Arial" w:cs="Arial"/>
                <w:b/>
                <w:sz w:val="18"/>
                <w:szCs w:val="18"/>
                <w:lang w:eastAsia="es-CO"/>
              </w:rPr>
            </w:pPr>
            <w:r w:rsidRPr="00E86DD9">
              <w:rPr>
                <w:rFonts w:ascii="Arial" w:hAnsi="Arial" w:cs="Arial"/>
                <w:b/>
                <w:sz w:val="18"/>
                <w:szCs w:val="18"/>
                <w:lang w:eastAsia="es-CO"/>
              </w:rPr>
              <w:t>3</w:t>
            </w:r>
          </w:p>
        </w:tc>
        <w:tc>
          <w:tcPr>
            <w:tcW w:w="1098" w:type="pct"/>
          </w:tcPr>
          <w:p w:rsidR="00B12BF5" w:rsidRPr="00E86DD9" w:rsidP="006500B9">
            <w:pPr>
              <w:jc w:val="center"/>
              <w:rPr>
                <w:rFonts w:ascii="Arial" w:hAnsi="Arial" w:cs="Arial"/>
                <w:smallCaps/>
                <w:sz w:val="18"/>
                <w:szCs w:val="18"/>
              </w:rPr>
            </w:pPr>
            <w:r w:rsidRPr="00E86DD9">
              <w:rPr>
                <w:rFonts w:ascii="Arial" w:hAnsi="Arial" w:cs="Arial"/>
                <w:smallCaps/>
                <w:sz w:val="18"/>
                <w:szCs w:val="18"/>
              </w:rPr>
              <w:t>Código del Clasificador de Bienes y Servicios</w:t>
            </w:r>
          </w:p>
        </w:tc>
        <w:tc>
          <w:tcPr>
            <w:tcW w:w="3485" w:type="pct"/>
            <w:vAlign w:val="center"/>
          </w:tcPr>
          <w:p w:rsidR="00B12BF5" w:rsidRPr="00E86DD9" w:rsidP="006500B9">
            <w:pPr>
              <w:jc w:val="both"/>
              <w:rPr>
                <w:rFonts w:ascii="Arial" w:hAnsi="Arial" w:cs="Arial"/>
                <w:sz w:val="18"/>
                <w:szCs w:val="18"/>
                <w:lang w:eastAsia="es-CO"/>
              </w:rPr>
            </w:pPr>
            <w:r w:rsidRPr="00E86DD9">
              <w:rPr>
                <w:rFonts w:ascii="Arial" w:hAnsi="Arial" w:cs="Arial"/>
                <w:sz w:val="18"/>
                <w:szCs w:val="18"/>
                <w:lang w:eastAsia="es-CO"/>
              </w:rPr>
              <w:t xml:space="preserve">Escribir el código del bien o servicio </w:t>
            </w:r>
            <w:r w:rsidRPr="00E86DD9">
              <w:rPr>
                <w:rFonts w:ascii="Arial" w:hAnsi="Arial" w:cs="Arial"/>
                <w:sz w:val="18"/>
                <w:szCs w:val="18"/>
                <w:lang w:eastAsia="es-CO"/>
              </w:rPr>
              <w:t>de acuerdo a</w:t>
            </w:r>
            <w:r w:rsidRPr="00E86DD9">
              <w:rPr>
                <w:rFonts w:ascii="Arial" w:hAnsi="Arial" w:cs="Arial"/>
                <w:sz w:val="18"/>
                <w:szCs w:val="18"/>
                <w:lang w:eastAsia="es-CO"/>
              </w:rPr>
              <w:t xml:space="preserve"> la clasificación establecida por Colombia Compra Eficiente, la cual se puede consultar en la página web </w:t>
            </w:r>
            <w:r>
              <w:fldChar w:fldCharType="begin"/>
            </w:r>
            <w:r>
              <w:instrText xml:space="preserve"> HYPERLINK "http://www.colombiacompra.gov.co/" </w:instrText>
            </w:r>
            <w:r>
              <w:fldChar w:fldCharType="separate"/>
            </w:r>
            <w:r w:rsidRPr="00E86DD9">
              <w:rPr>
                <w:rStyle w:val="Hyperlink"/>
                <w:rFonts w:ascii="Arial" w:hAnsi="Arial" w:cs="Arial"/>
                <w:sz w:val="18"/>
                <w:szCs w:val="18"/>
                <w:lang w:eastAsia="es-CO"/>
              </w:rPr>
              <w:t>http://www.colombiacompra.gov.co/</w:t>
            </w:r>
            <w:r>
              <w:fldChar w:fldCharType="end"/>
            </w:r>
          </w:p>
          <w:p w:rsidR="00B12BF5" w:rsidRPr="00E86DD9" w:rsidP="006500B9">
            <w:pPr>
              <w:jc w:val="both"/>
              <w:rPr>
                <w:rFonts w:ascii="Arial" w:hAnsi="Arial" w:cs="Arial"/>
                <w:sz w:val="18"/>
                <w:szCs w:val="18"/>
                <w:lang w:eastAsia="es-CO"/>
              </w:rPr>
            </w:pPr>
            <w:r w:rsidRPr="00E86DD9">
              <w:rPr>
                <w:rFonts w:ascii="Arial" w:hAnsi="Arial" w:cs="Arial"/>
                <w:sz w:val="18"/>
                <w:szCs w:val="18"/>
                <w:lang w:eastAsia="es-CO"/>
              </w:rPr>
              <w:t xml:space="preserve">Nota: Se deberá como mínimo codificar el bien o el servicio hasta el tercer grupo de clasificación, es decir, hasta la </w:t>
            </w:r>
            <w:r w:rsidRPr="00E86DD9">
              <w:rPr>
                <w:rFonts w:ascii="Arial" w:hAnsi="Arial" w:cs="Arial"/>
                <w:i/>
                <w:sz w:val="18"/>
                <w:szCs w:val="18"/>
                <w:lang w:eastAsia="es-CO"/>
              </w:rPr>
              <w:t>“Clase”</w:t>
            </w:r>
            <w:r w:rsidRPr="00E86DD9">
              <w:rPr>
                <w:rFonts w:ascii="Arial" w:hAnsi="Arial" w:cs="Arial"/>
                <w:sz w:val="18"/>
                <w:szCs w:val="18"/>
                <w:lang w:eastAsia="es-CO"/>
              </w:rPr>
              <w:t>.</w:t>
            </w:r>
          </w:p>
        </w:tc>
      </w:tr>
      <w:tr w:rsidTr="006500B9">
        <w:tblPrEx>
          <w:tblW w:w="5721" w:type="pct"/>
          <w:tblInd w:w="-714" w:type="dxa"/>
          <w:tblLayout w:type="fixed"/>
          <w:tblCellMar>
            <w:left w:w="70" w:type="dxa"/>
            <w:right w:w="70" w:type="dxa"/>
          </w:tblCellMar>
          <w:tblLook w:val="04A0"/>
        </w:tblPrEx>
        <w:trPr>
          <w:trHeight w:val="662"/>
        </w:trPr>
        <w:tc>
          <w:tcPr>
            <w:tcW w:w="417" w:type="pct"/>
            <w:hideMark/>
          </w:tcPr>
          <w:p w:rsidR="00B12BF5" w:rsidRPr="00E86DD9" w:rsidP="006500B9">
            <w:pPr>
              <w:jc w:val="center"/>
              <w:rPr>
                <w:rFonts w:ascii="Arial" w:hAnsi="Arial" w:cs="Arial"/>
                <w:b/>
                <w:sz w:val="18"/>
                <w:szCs w:val="18"/>
                <w:lang w:eastAsia="es-CO"/>
              </w:rPr>
            </w:pPr>
            <w:r w:rsidRPr="00E86DD9">
              <w:rPr>
                <w:rFonts w:ascii="Arial" w:hAnsi="Arial" w:cs="Arial"/>
                <w:b/>
                <w:sz w:val="18"/>
                <w:szCs w:val="18"/>
                <w:lang w:eastAsia="es-CO"/>
              </w:rPr>
              <w:t>4</w:t>
            </w:r>
          </w:p>
        </w:tc>
        <w:tc>
          <w:tcPr>
            <w:tcW w:w="1098" w:type="pct"/>
          </w:tcPr>
          <w:p w:rsidR="00B12BF5" w:rsidRPr="00E86DD9" w:rsidP="006500B9">
            <w:pPr>
              <w:jc w:val="center"/>
              <w:rPr>
                <w:rFonts w:ascii="Arial" w:hAnsi="Arial" w:cs="Arial"/>
                <w:smallCaps/>
                <w:sz w:val="18"/>
                <w:szCs w:val="18"/>
              </w:rPr>
            </w:pPr>
            <w:r w:rsidRPr="00E86DD9">
              <w:rPr>
                <w:rFonts w:ascii="Arial" w:hAnsi="Arial" w:cs="Arial"/>
                <w:smallCaps/>
                <w:sz w:val="18"/>
                <w:szCs w:val="18"/>
              </w:rPr>
              <w:t>Análisis Económico del Sector</w:t>
            </w:r>
          </w:p>
        </w:tc>
        <w:tc>
          <w:tcPr>
            <w:tcW w:w="3485" w:type="pct"/>
            <w:vAlign w:val="center"/>
          </w:tcPr>
          <w:p w:rsidR="00B12BF5" w:rsidRPr="003D4D58" w:rsidP="006500B9">
            <w:pPr>
              <w:jc w:val="both"/>
              <w:rPr>
                <w:rFonts w:ascii="Arial" w:hAnsi="Arial" w:cs="Arial"/>
                <w:sz w:val="18"/>
                <w:szCs w:val="18"/>
                <w:lang w:eastAsia="es-CO"/>
              </w:rPr>
            </w:pPr>
            <w:r w:rsidRPr="003D4D58">
              <w:rPr>
                <w:rFonts w:ascii="Arial" w:hAnsi="Arial" w:cs="Arial"/>
                <w:sz w:val="18"/>
                <w:szCs w:val="18"/>
                <w:lang w:eastAsia="es-CO"/>
              </w:rPr>
              <w:t>Hacer la descripción del análisis desde la perspectiva legal, comercial, económica, financiera, organizacional, técnica, y de análisis de riesgo conforme a los anexos respectivos.</w:t>
            </w:r>
          </w:p>
          <w:p w:rsidR="00B12BF5" w:rsidRPr="003D4D58" w:rsidP="006500B9">
            <w:pPr>
              <w:jc w:val="both"/>
              <w:rPr>
                <w:rFonts w:ascii="Arial" w:hAnsi="Arial" w:cs="Arial"/>
                <w:sz w:val="18"/>
                <w:szCs w:val="18"/>
                <w:lang w:eastAsia="es-CO"/>
              </w:rPr>
            </w:pPr>
            <w:r w:rsidRPr="003D4D58">
              <w:rPr>
                <w:rFonts w:ascii="Arial" w:hAnsi="Arial" w:cs="Arial"/>
                <w:sz w:val="18"/>
                <w:szCs w:val="18"/>
                <w:lang w:eastAsia="es-CO"/>
              </w:rPr>
              <w:t>Dependiendo a la Modalidad de Selección que se delante de conformidad con lo establecido en la cartilla de Colombia Compra Eficiente “Guía para la Elaboración de Estudios del Sector”.</w:t>
            </w:r>
          </w:p>
          <w:p w:rsidR="00B12BF5" w:rsidRPr="003D4D58" w:rsidP="006500B9">
            <w:pPr>
              <w:jc w:val="both"/>
              <w:rPr>
                <w:rFonts w:ascii="Arial" w:hAnsi="Arial" w:cs="Arial"/>
                <w:sz w:val="18"/>
                <w:szCs w:val="18"/>
                <w:lang w:eastAsia="es-CO"/>
              </w:rPr>
            </w:pPr>
            <w:r w:rsidRPr="003D4D58">
              <w:rPr>
                <w:rFonts w:ascii="Arial" w:hAnsi="Arial" w:cs="Arial"/>
                <w:sz w:val="18"/>
                <w:szCs w:val="18"/>
                <w:lang w:eastAsia="es-CO"/>
              </w:rPr>
              <w:t xml:space="preserve">Por lo tanto y de conformidad con lo establecido en dicha guía, este análisis para los contratos de prestación de servicios profesionales y de apoyo a la gestión, se entiende cumplido con los requisitos establecidos en el formato de Estudios y Documentos previos, por lo que no se requiere diligenciar este formato para dicha modalidad de selección, como se puede verificar en el </w:t>
            </w:r>
            <w:r w:rsidRPr="003D4D58">
              <w:rPr>
                <w:rFonts w:ascii="Arial" w:hAnsi="Arial" w:cs="Arial"/>
                <w:sz w:val="18"/>
                <w:szCs w:val="18"/>
                <w:lang w:eastAsia="es-CO"/>
              </w:rPr>
              <w:t>link</w:t>
            </w:r>
            <w:r w:rsidRPr="003D4D58">
              <w:rPr>
                <w:rFonts w:ascii="Arial" w:hAnsi="Arial" w:cs="Arial"/>
                <w:sz w:val="18"/>
                <w:szCs w:val="18"/>
                <w:lang w:eastAsia="es-CO"/>
              </w:rPr>
              <w:t>. </w:t>
            </w:r>
          </w:p>
          <w:p w:rsidR="00B12BF5" w:rsidRPr="00E86DD9" w:rsidP="006500B9">
            <w:pPr>
              <w:jc w:val="both"/>
              <w:rPr>
                <w:rFonts w:ascii="Arial" w:hAnsi="Arial" w:cs="Arial"/>
                <w:sz w:val="18"/>
                <w:szCs w:val="18"/>
              </w:rPr>
            </w:pPr>
            <w:r>
              <w:fldChar w:fldCharType="begin"/>
            </w:r>
            <w:r>
              <w:instrText xml:space="preserve"> HYPERLINK "https://www.google.com/url?q=HTTPS://WWW.COLOMBIACOMPRA.GOV.CO/SITES/DEFAULT/FILES/MANUALES/CCE_GUIA_ESTUDIO_SECTOR_WEB.PDF&amp;sa=D&amp;source=hangouts&amp;ust=1579282896236000&amp;usg=AFQjCNGYPNBJcwLyLQpXZ7UVXZLv1Ffi6A" \t "_blank" </w:instrText>
            </w:r>
            <w:r>
              <w:fldChar w:fldCharType="separate"/>
            </w:r>
            <w:r w:rsidRPr="003D4D58">
              <w:rPr>
                <w:rStyle w:val="Hyperlink"/>
                <w:rFonts w:ascii="Arial" w:hAnsi="Arial" w:cs="Arial"/>
                <w:sz w:val="18"/>
                <w:lang w:eastAsia="es-CO"/>
              </w:rPr>
              <w:t>HTTPS://WWW.COLOMBIACOMPRA.GOV.CO/SITES/DEFAULT/FILES/MANUALES/CCE_GUIA_ESTUDIO_SECTOR_WEB.PDF</w:t>
            </w:r>
            <w:r>
              <w:fldChar w:fldCharType="end"/>
            </w:r>
          </w:p>
        </w:tc>
      </w:tr>
      <w:tr w:rsidTr="006500B9">
        <w:tblPrEx>
          <w:tblW w:w="5721" w:type="pct"/>
          <w:tblInd w:w="-714" w:type="dxa"/>
          <w:tblLayout w:type="fixed"/>
          <w:tblCellMar>
            <w:left w:w="70" w:type="dxa"/>
            <w:right w:w="70" w:type="dxa"/>
          </w:tblCellMar>
          <w:tblLook w:val="04A0"/>
        </w:tblPrEx>
        <w:trPr>
          <w:trHeight w:val="1957"/>
        </w:trPr>
        <w:tc>
          <w:tcPr>
            <w:tcW w:w="417" w:type="pct"/>
          </w:tcPr>
          <w:p w:rsidR="00B12BF5" w:rsidRPr="00E86DD9" w:rsidP="006500B9">
            <w:pPr>
              <w:jc w:val="center"/>
              <w:rPr>
                <w:rFonts w:ascii="Arial" w:hAnsi="Arial" w:cs="Arial"/>
                <w:b/>
                <w:sz w:val="18"/>
                <w:szCs w:val="18"/>
                <w:lang w:eastAsia="es-CO"/>
              </w:rPr>
            </w:pPr>
            <w:r w:rsidRPr="00E86DD9">
              <w:rPr>
                <w:rFonts w:ascii="Arial" w:hAnsi="Arial" w:cs="Arial"/>
                <w:b/>
                <w:sz w:val="18"/>
                <w:szCs w:val="18"/>
                <w:lang w:eastAsia="es-CO"/>
              </w:rPr>
              <w:t>4.1</w:t>
            </w:r>
          </w:p>
        </w:tc>
        <w:tc>
          <w:tcPr>
            <w:tcW w:w="1098" w:type="pct"/>
          </w:tcPr>
          <w:p w:rsidR="00B12BF5" w:rsidRPr="00E86DD9" w:rsidP="006500B9">
            <w:pPr>
              <w:jc w:val="center"/>
              <w:rPr>
                <w:rFonts w:ascii="Arial" w:hAnsi="Arial" w:cs="Arial"/>
                <w:smallCaps/>
                <w:sz w:val="18"/>
                <w:szCs w:val="18"/>
              </w:rPr>
            </w:pPr>
            <w:r w:rsidRPr="00E86DD9">
              <w:rPr>
                <w:rFonts w:ascii="Arial" w:hAnsi="Arial" w:cs="Arial"/>
                <w:smallCaps/>
                <w:sz w:val="18"/>
                <w:szCs w:val="18"/>
              </w:rPr>
              <w:t>Aspectos Generales</w:t>
            </w:r>
          </w:p>
        </w:tc>
        <w:tc>
          <w:tcPr>
            <w:tcW w:w="3485" w:type="pct"/>
            <w:vAlign w:val="center"/>
          </w:tcPr>
          <w:p w:rsidR="00B12BF5" w:rsidRPr="00E86DD9" w:rsidP="006500B9">
            <w:pPr>
              <w:jc w:val="both"/>
              <w:rPr>
                <w:rFonts w:ascii="Arial" w:hAnsi="Arial" w:cs="Arial"/>
                <w:sz w:val="18"/>
                <w:szCs w:val="18"/>
              </w:rPr>
            </w:pPr>
            <w:r w:rsidRPr="00E86DD9">
              <w:rPr>
                <w:rFonts w:ascii="Arial" w:hAnsi="Arial" w:cs="Arial"/>
                <w:sz w:val="18"/>
                <w:szCs w:val="18"/>
              </w:rPr>
              <w:t>Son los aspectos relevantes en el proceso de contratación tales como los económicos, técnicos y regulatorios entre otros.</w:t>
            </w:r>
          </w:p>
          <w:p w:rsidR="00B12BF5" w:rsidRPr="00E86DD9" w:rsidP="006500B9">
            <w:pPr>
              <w:jc w:val="both"/>
              <w:rPr>
                <w:rFonts w:ascii="Arial" w:hAnsi="Arial" w:cs="Arial"/>
                <w:sz w:val="18"/>
                <w:szCs w:val="18"/>
              </w:rPr>
            </w:pPr>
            <w:r w:rsidRPr="00E86DD9">
              <w:rPr>
                <w:rFonts w:ascii="Arial" w:hAnsi="Arial" w:cs="Arial"/>
                <w:sz w:val="18"/>
                <w:szCs w:val="18"/>
              </w:rPr>
              <w:t xml:space="preserve">El área en la cual surge la necesidad deberá analizar qué tipo de aspectos son aplicables para la modalidad de contratación que se está adelantando o la complejidad del objeto contractual que se requiera contratar, es decir, pueden aplicar solo dos o por su complejidad todos los descritos en la Cartilla </w:t>
            </w:r>
            <w:r w:rsidRPr="00E86DD9">
              <w:rPr>
                <w:rFonts w:ascii="Arial" w:hAnsi="Arial" w:cs="Arial"/>
                <w:i/>
                <w:sz w:val="18"/>
                <w:szCs w:val="18"/>
              </w:rPr>
              <w:t>“Guía para la Elaboración del Estudio del Sector”</w:t>
            </w:r>
            <w:r w:rsidRPr="00E86DD9">
              <w:rPr>
                <w:rFonts w:ascii="Arial" w:hAnsi="Arial" w:cs="Arial"/>
                <w:sz w:val="18"/>
                <w:szCs w:val="18"/>
              </w:rPr>
              <w:t xml:space="preserve"> (vigente al momento de realizar el análisis del sector), razón por la cual se debe de realizar un estudio cuidadoso de la misma.</w:t>
            </w:r>
          </w:p>
        </w:tc>
      </w:tr>
      <w:tr w:rsidTr="006500B9">
        <w:tblPrEx>
          <w:tblW w:w="5721" w:type="pct"/>
          <w:tblInd w:w="-714" w:type="dxa"/>
          <w:tblLayout w:type="fixed"/>
          <w:tblCellMar>
            <w:left w:w="70" w:type="dxa"/>
            <w:right w:w="70" w:type="dxa"/>
          </w:tblCellMar>
          <w:tblLook w:val="04A0"/>
        </w:tblPrEx>
        <w:trPr>
          <w:trHeight w:val="255"/>
        </w:trPr>
        <w:tc>
          <w:tcPr>
            <w:tcW w:w="417" w:type="pct"/>
          </w:tcPr>
          <w:p w:rsidR="00B12BF5" w:rsidRPr="00E86DD9" w:rsidP="006500B9">
            <w:pPr>
              <w:jc w:val="center"/>
              <w:rPr>
                <w:rFonts w:ascii="Arial" w:hAnsi="Arial" w:cs="Arial"/>
                <w:b/>
                <w:sz w:val="18"/>
                <w:szCs w:val="18"/>
                <w:lang w:eastAsia="es-CO"/>
              </w:rPr>
            </w:pPr>
            <w:r w:rsidRPr="00E86DD9">
              <w:rPr>
                <w:rFonts w:ascii="Arial" w:hAnsi="Arial" w:cs="Arial"/>
                <w:b/>
                <w:sz w:val="18"/>
                <w:szCs w:val="18"/>
                <w:lang w:eastAsia="es-CO"/>
              </w:rPr>
              <w:t>4.</w:t>
            </w:r>
            <w:r>
              <w:rPr>
                <w:rFonts w:ascii="Arial" w:hAnsi="Arial" w:cs="Arial"/>
                <w:b/>
                <w:sz w:val="18"/>
                <w:szCs w:val="18"/>
                <w:lang w:eastAsia="es-CO"/>
              </w:rPr>
              <w:t>2</w:t>
            </w:r>
          </w:p>
        </w:tc>
        <w:tc>
          <w:tcPr>
            <w:tcW w:w="1098" w:type="pct"/>
          </w:tcPr>
          <w:p w:rsidR="00B12BF5" w:rsidRPr="00E86DD9" w:rsidP="006500B9">
            <w:pPr>
              <w:jc w:val="center"/>
              <w:rPr>
                <w:rFonts w:ascii="Arial" w:hAnsi="Arial" w:cs="Arial"/>
                <w:smallCaps/>
                <w:sz w:val="18"/>
                <w:szCs w:val="18"/>
              </w:rPr>
            </w:pPr>
            <w:r>
              <w:rPr>
                <w:rFonts w:ascii="Arial" w:hAnsi="Arial" w:cs="Arial"/>
                <w:smallCaps/>
                <w:sz w:val="18"/>
                <w:szCs w:val="18"/>
              </w:rPr>
              <w:t>COMPORTAMIENTO DEL GASTO</w:t>
            </w:r>
            <w:r w:rsidR="0035193E">
              <w:rPr>
                <w:rFonts w:ascii="Arial" w:hAnsi="Arial" w:cs="Arial"/>
                <w:smallCaps/>
                <w:sz w:val="18"/>
                <w:szCs w:val="18"/>
              </w:rPr>
              <w:t xml:space="preserve"> HISTORICO</w:t>
            </w:r>
          </w:p>
        </w:tc>
        <w:tc>
          <w:tcPr>
            <w:tcW w:w="3485" w:type="pct"/>
            <w:vAlign w:val="center"/>
          </w:tcPr>
          <w:p w:rsidR="00B12BF5" w:rsidP="006500B9">
            <w:pPr>
              <w:spacing w:after="0" w:line="240" w:lineRule="auto"/>
              <w:jc w:val="both"/>
              <w:rPr>
                <w:rFonts w:ascii="Arial" w:hAnsi="Arial" w:cs="Arial"/>
                <w:sz w:val="18"/>
                <w:szCs w:val="18"/>
              </w:rPr>
            </w:pPr>
            <w:r w:rsidRPr="00E86DD9">
              <w:rPr>
                <w:rFonts w:ascii="Arial" w:hAnsi="Arial" w:cs="Arial"/>
                <w:sz w:val="18"/>
                <w:szCs w:val="18"/>
              </w:rPr>
              <w:t xml:space="preserve">Son los </w:t>
            </w:r>
            <w:r w:rsidRPr="00C145C1">
              <w:rPr>
                <w:rFonts w:ascii="Arial" w:hAnsi="Arial" w:cs="Arial"/>
                <w:sz w:val="18"/>
                <w:szCs w:val="18"/>
              </w:rPr>
              <w:t xml:space="preserve">aspectos relevantes en el proceso de contratación en los cuales se debe resolver entre otros los siguientes interrogantes: </w:t>
            </w:r>
          </w:p>
          <w:p w:rsidR="00B12BF5" w:rsidRPr="00C145C1" w:rsidP="006500B9">
            <w:pPr>
              <w:spacing w:after="0" w:line="240" w:lineRule="auto"/>
              <w:jc w:val="both"/>
              <w:rPr>
                <w:rFonts w:ascii="Arial" w:hAnsi="Arial" w:cs="Arial"/>
                <w:sz w:val="18"/>
                <w:szCs w:val="18"/>
              </w:rPr>
            </w:pPr>
          </w:p>
          <w:p w:rsidR="00B12BF5" w:rsidRPr="00C145C1" w:rsidP="00B12BF5">
            <w:pPr>
              <w:pStyle w:val="ListParagraph"/>
              <w:numPr>
                <w:ilvl w:val="0"/>
                <w:numId w:val="9"/>
              </w:numPr>
              <w:rPr>
                <w:rFonts w:cs="Arial"/>
                <w:bCs/>
                <w:sz w:val="18"/>
                <w:szCs w:val="18"/>
                <w:lang w:val="es-ES_tradnl"/>
              </w:rPr>
            </w:pPr>
            <w:r w:rsidRPr="00C145C1">
              <w:rPr>
                <w:rFonts w:cs="Arial"/>
                <w:bCs/>
                <w:sz w:val="18"/>
                <w:szCs w:val="18"/>
                <w:lang w:val="es-CO"/>
              </w:rPr>
              <w:t xml:space="preserve">¿Cómo ha adquirido la </w:t>
            </w:r>
            <w:r w:rsidR="0035193E">
              <w:rPr>
                <w:rFonts w:cs="Arial"/>
                <w:bCs/>
                <w:sz w:val="18"/>
                <w:szCs w:val="18"/>
                <w:lang w:val="es-CO"/>
              </w:rPr>
              <w:t>UPRA</w:t>
            </w:r>
            <w:r w:rsidRPr="00C145C1">
              <w:rPr>
                <w:rFonts w:cs="Arial"/>
                <w:bCs/>
                <w:sz w:val="18"/>
                <w:szCs w:val="18"/>
                <w:lang w:val="es-CO"/>
              </w:rPr>
              <w:t xml:space="preserve"> en el pasado este bien, obra o servicio?</w:t>
            </w:r>
          </w:p>
          <w:p w:rsidR="00B12BF5" w:rsidRPr="00C145C1" w:rsidP="00B12BF5">
            <w:pPr>
              <w:pStyle w:val="ListParagraph"/>
              <w:numPr>
                <w:ilvl w:val="0"/>
                <w:numId w:val="9"/>
              </w:numPr>
              <w:rPr>
                <w:rFonts w:cs="Arial"/>
                <w:bCs/>
                <w:sz w:val="18"/>
                <w:szCs w:val="18"/>
                <w:lang w:val="es-ES_tradnl"/>
              </w:rPr>
            </w:pPr>
            <w:r w:rsidRPr="00C145C1">
              <w:rPr>
                <w:rFonts w:cs="Arial"/>
                <w:bCs/>
                <w:sz w:val="18"/>
                <w:szCs w:val="18"/>
                <w:lang w:val="es-CO"/>
              </w:rPr>
              <w:t>¿Cómo adquieren otras Entidades Estatales y las empresas privadas este bien, obra o servicio?</w:t>
            </w:r>
          </w:p>
          <w:p w:rsidR="00B12BF5" w:rsidP="006500B9">
            <w:pPr>
              <w:spacing w:after="0" w:line="240" w:lineRule="auto"/>
              <w:jc w:val="both"/>
              <w:rPr>
                <w:rFonts w:ascii="Arial" w:hAnsi="Arial" w:cs="Arial"/>
                <w:sz w:val="18"/>
                <w:szCs w:val="18"/>
              </w:rPr>
            </w:pPr>
          </w:p>
          <w:p w:rsidR="00B12BF5" w:rsidRPr="00E86DD9" w:rsidP="006500B9">
            <w:pPr>
              <w:spacing w:after="0" w:line="240" w:lineRule="auto"/>
              <w:jc w:val="both"/>
              <w:rPr>
                <w:rFonts w:ascii="Arial" w:hAnsi="Arial" w:cs="Arial"/>
                <w:sz w:val="18"/>
                <w:szCs w:val="18"/>
              </w:rPr>
            </w:pPr>
            <w:r w:rsidRPr="00E86DD9">
              <w:rPr>
                <w:rFonts w:ascii="Arial" w:hAnsi="Arial" w:cs="Arial"/>
                <w:sz w:val="18"/>
                <w:szCs w:val="18"/>
              </w:rPr>
              <w:t xml:space="preserve">El área en la cual surge la necesidad deberá analizar qué tipo de aspectos son aplicables para la modalidad de contratación que se está adelantando o la complejidad del objeto contractual que se requiera contratar, es decir, pueden aplicar solo dos o por su complejidad todos los descritos en la Cartilla </w:t>
            </w:r>
            <w:r w:rsidRPr="00E86DD9">
              <w:rPr>
                <w:rFonts w:ascii="Arial" w:hAnsi="Arial" w:cs="Arial"/>
                <w:i/>
                <w:sz w:val="18"/>
                <w:szCs w:val="18"/>
              </w:rPr>
              <w:t>“Guía para la Elaboración del Estudio del Sector”</w:t>
            </w:r>
            <w:r w:rsidRPr="00E86DD9">
              <w:rPr>
                <w:rFonts w:ascii="Arial" w:hAnsi="Arial" w:cs="Arial"/>
                <w:sz w:val="18"/>
                <w:szCs w:val="18"/>
              </w:rPr>
              <w:t xml:space="preserve"> (vigente al momento de realizar el análisis del sector), razón por la cual se debe de realizar un estudio cuidadoso de la misma.</w:t>
            </w:r>
          </w:p>
        </w:tc>
      </w:tr>
      <w:tr w:rsidTr="006500B9">
        <w:tblPrEx>
          <w:tblW w:w="5721" w:type="pct"/>
          <w:tblInd w:w="-714" w:type="dxa"/>
          <w:tblLayout w:type="fixed"/>
          <w:tblCellMar>
            <w:left w:w="70" w:type="dxa"/>
            <w:right w:w="70" w:type="dxa"/>
          </w:tblCellMar>
          <w:tblLook w:val="04A0"/>
        </w:tblPrEx>
        <w:trPr>
          <w:trHeight w:val="1276"/>
        </w:trPr>
        <w:tc>
          <w:tcPr>
            <w:tcW w:w="417" w:type="pct"/>
          </w:tcPr>
          <w:p w:rsidR="00B12BF5" w:rsidRPr="00E86DD9" w:rsidP="006500B9">
            <w:pPr>
              <w:jc w:val="center"/>
              <w:rPr>
                <w:rFonts w:ascii="Arial" w:hAnsi="Arial" w:cs="Arial"/>
                <w:b/>
                <w:sz w:val="18"/>
                <w:szCs w:val="18"/>
                <w:lang w:eastAsia="es-CO"/>
              </w:rPr>
            </w:pPr>
            <w:r w:rsidRPr="00E86DD9">
              <w:rPr>
                <w:rFonts w:ascii="Arial" w:hAnsi="Arial" w:cs="Arial"/>
                <w:b/>
                <w:sz w:val="18"/>
                <w:szCs w:val="18"/>
                <w:lang w:eastAsia="es-CO"/>
              </w:rPr>
              <w:t>4.</w:t>
            </w:r>
            <w:r>
              <w:rPr>
                <w:rFonts w:ascii="Arial" w:hAnsi="Arial" w:cs="Arial"/>
                <w:b/>
                <w:sz w:val="18"/>
                <w:szCs w:val="18"/>
                <w:lang w:eastAsia="es-CO"/>
              </w:rPr>
              <w:t>3</w:t>
            </w:r>
            <w:r w:rsidRPr="00E86DD9">
              <w:rPr>
                <w:rFonts w:ascii="Arial" w:hAnsi="Arial" w:cs="Arial"/>
                <w:b/>
                <w:sz w:val="18"/>
                <w:szCs w:val="18"/>
                <w:lang w:eastAsia="es-CO"/>
              </w:rPr>
              <w:t>.</w:t>
            </w:r>
          </w:p>
        </w:tc>
        <w:tc>
          <w:tcPr>
            <w:tcW w:w="1098" w:type="pct"/>
          </w:tcPr>
          <w:p w:rsidR="00B12BF5" w:rsidRPr="00E86DD9" w:rsidP="006500B9">
            <w:pPr>
              <w:jc w:val="center"/>
              <w:rPr>
                <w:rFonts w:ascii="Arial" w:hAnsi="Arial" w:cs="Arial"/>
                <w:smallCaps/>
                <w:sz w:val="18"/>
                <w:szCs w:val="18"/>
              </w:rPr>
            </w:pPr>
            <w:r w:rsidRPr="00E86DD9">
              <w:rPr>
                <w:rFonts w:ascii="Arial" w:hAnsi="Arial" w:cs="Arial"/>
                <w:smallCaps/>
                <w:sz w:val="18"/>
                <w:szCs w:val="18"/>
              </w:rPr>
              <w:t>Estudio de la Oferta</w:t>
            </w:r>
          </w:p>
        </w:tc>
        <w:tc>
          <w:tcPr>
            <w:tcW w:w="3485" w:type="pct"/>
            <w:vAlign w:val="center"/>
          </w:tcPr>
          <w:p w:rsidR="00B12BF5" w:rsidRPr="00E86DD9" w:rsidP="006500B9">
            <w:pPr>
              <w:jc w:val="both"/>
              <w:rPr>
                <w:rFonts w:ascii="Arial" w:hAnsi="Arial" w:cs="Arial"/>
                <w:sz w:val="18"/>
                <w:szCs w:val="18"/>
              </w:rPr>
            </w:pPr>
            <w:r w:rsidRPr="00E86DD9">
              <w:rPr>
                <w:rFonts w:ascii="Arial" w:hAnsi="Arial" w:cs="Arial"/>
                <w:sz w:val="18"/>
                <w:szCs w:val="18"/>
              </w:rPr>
              <w:t>El área debe contestar entre otras las siguientes preguntas:</w:t>
            </w:r>
          </w:p>
          <w:p w:rsidR="00B12BF5" w:rsidRPr="00E86DD9" w:rsidP="006500B9">
            <w:pPr>
              <w:jc w:val="both"/>
              <w:rPr>
                <w:rFonts w:ascii="Arial" w:hAnsi="Arial" w:cs="Arial"/>
                <w:sz w:val="18"/>
                <w:szCs w:val="18"/>
              </w:rPr>
            </w:pPr>
            <w:r w:rsidRPr="00E86DD9">
              <w:rPr>
                <w:rFonts w:ascii="Arial" w:hAnsi="Arial" w:cs="Arial"/>
                <w:b/>
                <w:sz w:val="18"/>
                <w:szCs w:val="18"/>
              </w:rPr>
              <w:t>1.</w:t>
            </w:r>
            <w:r w:rsidRPr="00E86DD9">
              <w:rPr>
                <w:rFonts w:ascii="Arial" w:hAnsi="Arial" w:cs="Arial"/>
                <w:sz w:val="18"/>
                <w:szCs w:val="18"/>
              </w:rPr>
              <w:t xml:space="preserve"> ¿Quién vende?</w:t>
            </w:r>
          </w:p>
          <w:p w:rsidR="00B12BF5" w:rsidRPr="00E86DD9" w:rsidP="006500B9">
            <w:pPr>
              <w:jc w:val="both"/>
              <w:rPr>
                <w:rFonts w:ascii="Arial" w:hAnsi="Arial" w:cs="Arial"/>
                <w:sz w:val="18"/>
                <w:szCs w:val="18"/>
              </w:rPr>
            </w:pPr>
            <w:r w:rsidRPr="00E86DD9">
              <w:rPr>
                <w:rFonts w:ascii="Arial" w:hAnsi="Arial" w:cs="Arial"/>
                <w:b/>
                <w:sz w:val="18"/>
                <w:szCs w:val="18"/>
              </w:rPr>
              <w:t>2.</w:t>
            </w:r>
            <w:r w:rsidRPr="00E86DD9">
              <w:rPr>
                <w:rFonts w:ascii="Arial" w:hAnsi="Arial" w:cs="Arial"/>
                <w:sz w:val="18"/>
                <w:szCs w:val="18"/>
              </w:rPr>
              <w:t xml:space="preserve"> ¿Cuál es la dinámica de producción, distribución y entrega?</w:t>
            </w:r>
          </w:p>
          <w:p w:rsidR="00B12BF5" w:rsidRPr="00E86DD9" w:rsidP="006500B9">
            <w:pPr>
              <w:jc w:val="both"/>
              <w:rPr>
                <w:rFonts w:ascii="Arial" w:hAnsi="Arial" w:cs="Arial"/>
                <w:sz w:val="18"/>
                <w:szCs w:val="18"/>
              </w:rPr>
            </w:pPr>
            <w:r w:rsidRPr="00E86DD9">
              <w:rPr>
                <w:rFonts w:ascii="Arial" w:hAnsi="Arial" w:cs="Arial"/>
                <w:sz w:val="18"/>
                <w:szCs w:val="18"/>
              </w:rPr>
              <w:t xml:space="preserve">Se deberá acudir a la Cartilla </w:t>
            </w:r>
            <w:r w:rsidRPr="00E86DD9">
              <w:rPr>
                <w:rFonts w:ascii="Arial" w:hAnsi="Arial" w:cs="Arial"/>
                <w:i/>
                <w:sz w:val="18"/>
                <w:szCs w:val="18"/>
              </w:rPr>
              <w:t>“Guía para la Elaboración del Estudio del Sector”</w:t>
            </w:r>
            <w:r w:rsidRPr="00E86DD9">
              <w:rPr>
                <w:rFonts w:ascii="Arial" w:hAnsi="Arial" w:cs="Arial"/>
                <w:sz w:val="18"/>
                <w:szCs w:val="18"/>
              </w:rPr>
              <w:t xml:space="preserve"> (vigente al momento de realizar el análisis del sector)</w:t>
            </w:r>
          </w:p>
        </w:tc>
      </w:tr>
      <w:tr w:rsidTr="006500B9">
        <w:tblPrEx>
          <w:tblW w:w="5721" w:type="pct"/>
          <w:tblInd w:w="-714" w:type="dxa"/>
          <w:tblLayout w:type="fixed"/>
          <w:tblCellMar>
            <w:left w:w="70" w:type="dxa"/>
            <w:right w:w="70" w:type="dxa"/>
          </w:tblCellMar>
          <w:tblLook w:val="04A0"/>
        </w:tblPrEx>
        <w:trPr>
          <w:trHeight w:val="662"/>
        </w:trPr>
        <w:tc>
          <w:tcPr>
            <w:tcW w:w="417" w:type="pct"/>
          </w:tcPr>
          <w:p w:rsidR="00B12BF5" w:rsidRPr="00E86DD9" w:rsidP="006500B9">
            <w:pPr>
              <w:jc w:val="center"/>
              <w:rPr>
                <w:rFonts w:ascii="Arial" w:hAnsi="Arial" w:cs="Arial"/>
                <w:b/>
                <w:sz w:val="18"/>
                <w:szCs w:val="18"/>
                <w:lang w:eastAsia="es-CO"/>
              </w:rPr>
            </w:pPr>
            <w:r w:rsidRPr="00E86DD9">
              <w:rPr>
                <w:rFonts w:ascii="Arial" w:hAnsi="Arial" w:cs="Arial"/>
                <w:b/>
                <w:sz w:val="18"/>
                <w:szCs w:val="18"/>
                <w:lang w:eastAsia="es-CO"/>
              </w:rPr>
              <w:t>4.</w:t>
            </w:r>
            <w:r>
              <w:rPr>
                <w:rFonts w:ascii="Arial" w:hAnsi="Arial" w:cs="Arial"/>
                <w:b/>
                <w:sz w:val="18"/>
                <w:szCs w:val="18"/>
                <w:lang w:eastAsia="es-CO"/>
              </w:rPr>
              <w:t>4</w:t>
            </w:r>
            <w:r w:rsidRPr="00E86DD9">
              <w:rPr>
                <w:rFonts w:ascii="Arial" w:hAnsi="Arial" w:cs="Arial"/>
                <w:b/>
                <w:sz w:val="18"/>
                <w:szCs w:val="18"/>
                <w:lang w:eastAsia="es-CO"/>
              </w:rPr>
              <w:t>.</w:t>
            </w:r>
          </w:p>
        </w:tc>
        <w:tc>
          <w:tcPr>
            <w:tcW w:w="1098" w:type="pct"/>
          </w:tcPr>
          <w:p w:rsidR="00B12BF5" w:rsidRPr="00E86DD9" w:rsidP="006500B9">
            <w:pPr>
              <w:jc w:val="center"/>
              <w:rPr>
                <w:rFonts w:ascii="Arial" w:hAnsi="Arial" w:cs="Arial"/>
                <w:smallCaps/>
                <w:sz w:val="18"/>
                <w:szCs w:val="18"/>
              </w:rPr>
            </w:pPr>
            <w:r w:rsidRPr="00E86DD9">
              <w:rPr>
                <w:rFonts w:ascii="Arial" w:hAnsi="Arial" w:cs="Arial"/>
                <w:smallCaps/>
                <w:sz w:val="18"/>
                <w:szCs w:val="18"/>
              </w:rPr>
              <w:t>Estudio de la Demanda</w:t>
            </w:r>
          </w:p>
        </w:tc>
        <w:tc>
          <w:tcPr>
            <w:tcW w:w="3485" w:type="pct"/>
            <w:vAlign w:val="center"/>
          </w:tcPr>
          <w:p w:rsidR="00B12BF5" w:rsidRPr="00E86DD9" w:rsidP="006500B9">
            <w:pPr>
              <w:jc w:val="both"/>
              <w:rPr>
                <w:rFonts w:ascii="Arial" w:hAnsi="Arial" w:cs="Arial"/>
                <w:sz w:val="18"/>
                <w:szCs w:val="18"/>
              </w:rPr>
            </w:pPr>
            <w:r w:rsidRPr="00E86DD9">
              <w:rPr>
                <w:rFonts w:ascii="Arial" w:hAnsi="Arial" w:cs="Arial"/>
                <w:sz w:val="18"/>
                <w:szCs w:val="18"/>
              </w:rPr>
              <w:t>Determinar y analizar como la Entidad ha adquirido los bienes y servicios en el pasado y armonizar su resultado con la necesidad actual que se pretende satisfacer. Para lo cual se deberá manifestar y desarrollar mediante qué mecanismos la unidad concluyó la estimación o cuantificación del valor a utilizar en la contratación. Para lo cual deberá marcar con una “x” las herramientas utilizadas.</w:t>
            </w:r>
          </w:p>
          <w:p w:rsidR="00B12BF5" w:rsidRPr="00E86DD9" w:rsidP="00B12BF5">
            <w:pPr>
              <w:pStyle w:val="ListParagraph"/>
              <w:numPr>
                <w:ilvl w:val="0"/>
                <w:numId w:val="5"/>
              </w:numPr>
              <w:rPr>
                <w:rFonts w:cs="Arial"/>
                <w:sz w:val="18"/>
                <w:szCs w:val="18"/>
                <w:lang w:val="es-CO" w:eastAsia="es-CO"/>
              </w:rPr>
            </w:pPr>
            <w:r w:rsidRPr="00E86DD9">
              <w:rPr>
                <w:rFonts w:cs="Arial"/>
                <w:sz w:val="18"/>
                <w:szCs w:val="18"/>
                <w:lang w:val="es-CO" w:eastAsia="es-CO"/>
              </w:rPr>
              <w:t xml:space="preserve">Para realizar el análisis de los diferentes precios de los bienes o servicios a contratar se pueden utilizar mecanismos, entre otros, como: </w:t>
            </w:r>
            <w:r w:rsidRPr="00E86DD9">
              <w:rPr>
                <w:rFonts w:cs="Arial"/>
                <w:b/>
                <w:sz w:val="18"/>
                <w:szCs w:val="18"/>
                <w:lang w:val="es-CO" w:eastAsia="es-CO"/>
              </w:rPr>
              <w:t>a.</w:t>
            </w:r>
            <w:r w:rsidRPr="00E86DD9">
              <w:rPr>
                <w:rFonts w:cs="Arial"/>
                <w:sz w:val="18"/>
                <w:szCs w:val="18"/>
                <w:lang w:val="es-CO" w:eastAsia="es-CO"/>
              </w:rPr>
              <w:t xml:space="preserve"> Solicitud de cotizaciones; </w:t>
            </w:r>
            <w:r w:rsidRPr="00E86DD9">
              <w:rPr>
                <w:rFonts w:cs="Arial"/>
                <w:b/>
                <w:sz w:val="18"/>
                <w:szCs w:val="18"/>
                <w:lang w:val="es-CO" w:eastAsia="es-CO"/>
              </w:rPr>
              <w:t>b.</w:t>
            </w:r>
            <w:r w:rsidRPr="00E86DD9">
              <w:rPr>
                <w:rFonts w:cs="Arial"/>
                <w:sz w:val="18"/>
                <w:szCs w:val="18"/>
                <w:lang w:val="es-CO" w:eastAsia="es-CO"/>
              </w:rPr>
              <w:t xml:space="preserve"> Consulta de bases de datos especializadas; </w:t>
            </w:r>
            <w:r w:rsidRPr="00E86DD9">
              <w:rPr>
                <w:rFonts w:cs="Arial"/>
                <w:b/>
                <w:sz w:val="18"/>
                <w:szCs w:val="18"/>
                <w:lang w:val="es-CO" w:eastAsia="es-CO"/>
              </w:rPr>
              <w:t>c.</w:t>
            </w:r>
            <w:r w:rsidRPr="00E86DD9">
              <w:rPr>
                <w:rFonts w:cs="Arial"/>
                <w:sz w:val="18"/>
                <w:szCs w:val="18"/>
                <w:lang w:val="es-CO" w:eastAsia="es-CO"/>
              </w:rPr>
              <w:t xml:space="preserve"> Análisis de consumos; </w:t>
            </w:r>
            <w:r w:rsidRPr="00E86DD9">
              <w:rPr>
                <w:rFonts w:cs="Arial"/>
                <w:b/>
                <w:sz w:val="18"/>
                <w:szCs w:val="18"/>
                <w:lang w:val="es-CO" w:eastAsia="es-CO"/>
              </w:rPr>
              <w:t xml:space="preserve">d) </w:t>
            </w:r>
            <w:r w:rsidRPr="00E86DD9">
              <w:rPr>
                <w:rFonts w:cs="Arial"/>
                <w:sz w:val="18"/>
                <w:szCs w:val="18"/>
                <w:lang w:val="es-CO" w:eastAsia="es-CO"/>
              </w:rPr>
              <w:t xml:space="preserve">Precios históricos de contratación de la UPRA en los años anteriores o de otras Entidades Públicas similares; y </w:t>
            </w:r>
            <w:r w:rsidRPr="00E86DD9">
              <w:rPr>
                <w:rFonts w:cs="Arial"/>
                <w:b/>
                <w:sz w:val="18"/>
                <w:szCs w:val="18"/>
                <w:lang w:val="es-CO" w:eastAsia="es-CO"/>
              </w:rPr>
              <w:t>e.</w:t>
            </w:r>
            <w:r w:rsidRPr="00E86DD9">
              <w:rPr>
                <w:rFonts w:cs="Arial"/>
                <w:sz w:val="18"/>
                <w:szCs w:val="18"/>
                <w:lang w:val="es-CO" w:eastAsia="es-CO"/>
              </w:rPr>
              <w:t xml:space="preserve"> Otras </w:t>
            </w:r>
            <w:r w:rsidRPr="00E86DD9">
              <w:rPr>
                <w:rFonts w:cs="Arial"/>
                <w:i/>
                <w:sz w:val="18"/>
                <w:szCs w:val="18"/>
                <w:lang w:val="es-CO" w:eastAsia="es-CO"/>
              </w:rPr>
              <w:t>(Fuentes auxiliares que le permitan a la administración estimar el valor de la necesidad que se pretende satisfacer)</w:t>
            </w:r>
            <w:r w:rsidRPr="00E86DD9">
              <w:rPr>
                <w:rFonts w:cs="Arial"/>
                <w:sz w:val="18"/>
                <w:szCs w:val="18"/>
                <w:lang w:val="es-CO" w:eastAsia="es-CO"/>
              </w:rPr>
              <w:t>.</w:t>
            </w:r>
          </w:p>
          <w:p w:rsidR="00B12BF5" w:rsidRPr="00E86DD9" w:rsidP="00B12BF5">
            <w:pPr>
              <w:pStyle w:val="ListParagraph"/>
              <w:numPr>
                <w:ilvl w:val="0"/>
                <w:numId w:val="5"/>
              </w:numPr>
              <w:rPr>
                <w:rFonts w:cs="Arial"/>
                <w:sz w:val="18"/>
                <w:szCs w:val="18"/>
                <w:lang w:val="es-CO" w:eastAsia="es-CO"/>
              </w:rPr>
            </w:pPr>
            <w:r w:rsidRPr="00E86DD9">
              <w:rPr>
                <w:rFonts w:cs="Arial"/>
                <w:sz w:val="18"/>
                <w:szCs w:val="18"/>
                <w:lang w:val="es-CO" w:eastAsia="es-CO"/>
              </w:rPr>
              <w:t xml:space="preserve">Para el caso de realizar una solicitud de cotizaciones, el área que demanda la contratación y satisfacción de la </w:t>
            </w:r>
            <w:r w:rsidRPr="00E86DD9" w:rsidR="004B4E90">
              <w:rPr>
                <w:rFonts w:cs="Arial"/>
                <w:sz w:val="18"/>
                <w:szCs w:val="18"/>
                <w:lang w:val="es-CO" w:eastAsia="es-CO"/>
              </w:rPr>
              <w:t>necesidad</w:t>
            </w:r>
            <w:r w:rsidRPr="00E86DD9">
              <w:rPr>
                <w:rFonts w:cs="Arial"/>
                <w:sz w:val="18"/>
                <w:szCs w:val="18"/>
                <w:lang w:val="es-CO" w:eastAsia="es-CO"/>
              </w:rPr>
              <w:t xml:space="preserve"> deberá remitir a los interesados la información básica del bien o servicio a cotizar de tal forma que éstos puedan proyectar el valor estimado del contrato. Por tal razón, en la cotización se deberá señalar los gastos que deberá asumir el contratista </w:t>
            </w:r>
            <w:r w:rsidRPr="00E86DD9">
              <w:rPr>
                <w:rFonts w:cs="Arial"/>
                <w:i/>
                <w:sz w:val="18"/>
                <w:szCs w:val="18"/>
                <w:lang w:val="es-CO" w:eastAsia="es-CO"/>
              </w:rPr>
              <w:t>(constitución de garantía única, impuestos, transporte, etc.)</w:t>
            </w:r>
            <w:r w:rsidRPr="00E86DD9">
              <w:rPr>
                <w:rFonts w:cs="Arial"/>
                <w:sz w:val="18"/>
                <w:szCs w:val="18"/>
                <w:lang w:val="es-CO" w:eastAsia="es-CO"/>
              </w:rPr>
              <w:t xml:space="preserve"> y la forma de pago que se utilizará en la ejecución del contrato, ya que todos estos factores inciden directamente en el valor </w:t>
            </w:r>
            <w:r w:rsidRPr="00E86DD9">
              <w:rPr>
                <w:rFonts w:cs="Arial"/>
                <w:sz w:val="18"/>
                <w:szCs w:val="18"/>
                <w:lang w:val="es-CO" w:eastAsia="es-CO"/>
              </w:rPr>
              <w:t>del mismo</w:t>
            </w:r>
            <w:r w:rsidRPr="00E86DD9">
              <w:rPr>
                <w:rFonts w:cs="Arial"/>
                <w:sz w:val="18"/>
                <w:szCs w:val="18"/>
                <w:lang w:val="es-CO" w:eastAsia="es-CO"/>
              </w:rPr>
              <w:t xml:space="preserve">. Todos los interesados a los que se les solicite una </w:t>
            </w:r>
            <w:r w:rsidRPr="00E86DD9" w:rsidR="004B4E90">
              <w:rPr>
                <w:rFonts w:cs="Arial"/>
                <w:sz w:val="18"/>
                <w:szCs w:val="18"/>
                <w:lang w:val="es-CO" w:eastAsia="es-CO"/>
              </w:rPr>
              <w:t>cotización</w:t>
            </w:r>
            <w:r w:rsidRPr="00E86DD9">
              <w:rPr>
                <w:rFonts w:cs="Arial"/>
                <w:sz w:val="18"/>
                <w:szCs w:val="18"/>
                <w:lang w:val="es-CO" w:eastAsia="es-CO"/>
              </w:rPr>
              <w:t xml:space="preserve"> deberán tener condiciones de producción y/o </w:t>
            </w:r>
            <w:r w:rsidRPr="00E86DD9" w:rsidR="004B4E90">
              <w:rPr>
                <w:rFonts w:cs="Arial"/>
                <w:sz w:val="18"/>
                <w:szCs w:val="18"/>
                <w:lang w:val="es-CO" w:eastAsia="es-CO"/>
              </w:rPr>
              <w:t>prestaciones similares</w:t>
            </w:r>
            <w:r w:rsidRPr="00E86DD9">
              <w:rPr>
                <w:rFonts w:cs="Arial"/>
                <w:sz w:val="18"/>
                <w:szCs w:val="18"/>
                <w:lang w:val="es-CO" w:eastAsia="es-CO"/>
              </w:rPr>
              <w:t xml:space="preserve"> </w:t>
            </w:r>
            <w:r w:rsidRPr="00E86DD9">
              <w:rPr>
                <w:rFonts w:cs="Arial"/>
                <w:i/>
                <w:sz w:val="18"/>
                <w:szCs w:val="18"/>
                <w:lang w:val="es-CO" w:eastAsia="es-CO"/>
              </w:rPr>
              <w:t>(capacidad económica, financiera, técnica y de experiencia)</w:t>
            </w:r>
            <w:r w:rsidRPr="00E86DD9">
              <w:rPr>
                <w:rFonts w:cs="Arial"/>
                <w:sz w:val="18"/>
                <w:szCs w:val="18"/>
                <w:lang w:val="es-CO" w:eastAsia="es-CO"/>
              </w:rPr>
              <w:t xml:space="preserve">, con el fin de obtener un precio de mercado real y comparable. De igual forma se deben tener en cuenta las circunstancias que puedan alterar los precios del mercado, fenómenos de escasez o abundancia del producto, etc. Para el análisis de las condiciones técnicas y costos, el profesional responsable de adelantar el estudio de mercado debe contar con las herramientas necesarias que le brinden certeza en la cuantificación del valor </w:t>
            </w:r>
            <w:r w:rsidRPr="00E86DD9">
              <w:rPr>
                <w:rFonts w:cs="Arial"/>
                <w:i/>
                <w:sz w:val="18"/>
                <w:szCs w:val="18"/>
                <w:lang w:val="es-CO" w:eastAsia="es-CO"/>
              </w:rPr>
              <w:t>(estas herramientas pueden ser cotizaciones, base de datos, valores históricos, grandes superficies, información de catálogos, etc.)</w:t>
            </w:r>
            <w:r w:rsidRPr="00E86DD9">
              <w:rPr>
                <w:rFonts w:cs="Arial"/>
                <w:sz w:val="18"/>
                <w:szCs w:val="18"/>
                <w:lang w:val="es-CO" w:eastAsia="es-CO"/>
              </w:rPr>
              <w:t>.</w:t>
            </w:r>
          </w:p>
          <w:p w:rsidR="00B12BF5" w:rsidRPr="00E86DD9" w:rsidP="00B12BF5">
            <w:pPr>
              <w:pStyle w:val="ListParagraph"/>
              <w:numPr>
                <w:ilvl w:val="0"/>
                <w:numId w:val="5"/>
              </w:numPr>
              <w:rPr>
                <w:rFonts w:cs="Arial"/>
                <w:sz w:val="18"/>
                <w:szCs w:val="18"/>
                <w:lang w:val="es-CO" w:eastAsia="es-CO"/>
              </w:rPr>
            </w:pPr>
            <w:r w:rsidRPr="00E86DD9">
              <w:rPr>
                <w:rFonts w:cs="Arial"/>
                <w:sz w:val="18"/>
                <w:szCs w:val="18"/>
                <w:lang w:val="es-CO" w:eastAsia="es-CO"/>
              </w:rPr>
              <w:t>Para el caso de consultar los precios de los bienes o servicios en bases de datos especializadas, será responsabilidad de quien realiza el estudio de mercado, dejar constancia de las consultas realizadas y de los precios que soportan el mismo. Es de resaltar que las bases de datos deben ser especializadas y representativas en el mercado del bien o servicio a contratar.</w:t>
            </w:r>
          </w:p>
          <w:p w:rsidR="00B12BF5" w:rsidRPr="00E86DD9" w:rsidP="00B12BF5">
            <w:pPr>
              <w:pStyle w:val="ListParagraph"/>
              <w:numPr>
                <w:ilvl w:val="0"/>
                <w:numId w:val="5"/>
              </w:numPr>
              <w:rPr>
                <w:rFonts w:cs="Arial"/>
                <w:sz w:val="18"/>
                <w:szCs w:val="18"/>
                <w:lang w:val="es-CO" w:eastAsia="es-CO"/>
              </w:rPr>
            </w:pPr>
            <w:r w:rsidRPr="00E86DD9">
              <w:rPr>
                <w:rFonts w:cs="Arial"/>
                <w:sz w:val="18"/>
                <w:szCs w:val="18"/>
                <w:lang w:val="es-CO" w:eastAsia="es-CO"/>
              </w:rPr>
              <w:t>Para el caso de realizar el estudio de mercado con base en el análisis de precios históricos es necesario verificar la variación de los precios derivados del índice de precios al consumidor en cada año, con el fin de revisar la presencia de fenómenos económicos que hayan causado fluctuaciones en el comercio de bienes o servicios. De igual forma, las características del bien y/o servicio deben ser las mismas entre las distintas contrataciones.</w:t>
            </w:r>
          </w:p>
          <w:p w:rsidR="00B12BF5" w:rsidP="00B12BF5">
            <w:pPr>
              <w:pStyle w:val="ListParagraph"/>
              <w:numPr>
                <w:ilvl w:val="0"/>
                <w:numId w:val="5"/>
              </w:numPr>
              <w:rPr>
                <w:rFonts w:cs="Arial"/>
                <w:sz w:val="18"/>
                <w:szCs w:val="18"/>
                <w:lang w:val="es-CO" w:eastAsia="es-CO"/>
              </w:rPr>
            </w:pPr>
            <w:r w:rsidRPr="00E86DD9">
              <w:rPr>
                <w:rFonts w:cs="Arial"/>
                <w:sz w:val="18"/>
                <w:szCs w:val="18"/>
                <w:lang w:val="es-CO" w:eastAsia="es-CO"/>
              </w:rPr>
              <w:t>Una vez recibida</w:t>
            </w:r>
            <w:r w:rsidRPr="00E86DD9">
              <w:rPr>
                <w:rFonts w:cs="Arial"/>
                <w:i/>
                <w:sz w:val="18"/>
                <w:szCs w:val="18"/>
                <w:lang w:val="es-CO" w:eastAsia="es-CO"/>
              </w:rPr>
              <w:t>(s)</w:t>
            </w:r>
            <w:r w:rsidRPr="00E86DD9">
              <w:rPr>
                <w:rFonts w:cs="Arial"/>
                <w:sz w:val="18"/>
                <w:szCs w:val="18"/>
                <w:lang w:val="es-CO" w:eastAsia="es-CO"/>
              </w:rPr>
              <w:t xml:space="preserve"> la</w:t>
            </w:r>
            <w:r w:rsidRPr="00E86DD9">
              <w:rPr>
                <w:rFonts w:cs="Arial"/>
                <w:i/>
                <w:sz w:val="18"/>
                <w:szCs w:val="18"/>
                <w:lang w:val="es-CO" w:eastAsia="es-CO"/>
              </w:rPr>
              <w:t>(s)</w:t>
            </w:r>
            <w:r w:rsidRPr="00E86DD9">
              <w:rPr>
                <w:rFonts w:cs="Arial"/>
                <w:sz w:val="18"/>
                <w:szCs w:val="18"/>
                <w:lang w:val="es-CO" w:eastAsia="es-CO"/>
              </w:rPr>
              <w:t xml:space="preserve"> cotizaciones</w:t>
            </w:r>
            <w:r w:rsidRPr="00E86DD9">
              <w:rPr>
                <w:rFonts w:cs="Arial"/>
                <w:i/>
                <w:sz w:val="18"/>
                <w:szCs w:val="18"/>
                <w:lang w:val="es-CO" w:eastAsia="es-CO"/>
              </w:rPr>
              <w:t>(s)</w:t>
            </w:r>
            <w:r w:rsidRPr="00E86DD9">
              <w:rPr>
                <w:rFonts w:cs="Arial"/>
                <w:sz w:val="18"/>
                <w:szCs w:val="18"/>
                <w:lang w:val="es-CO" w:eastAsia="es-CO"/>
              </w:rPr>
              <w:t xml:space="preserve"> escrita</w:t>
            </w:r>
            <w:r w:rsidRPr="00E86DD9">
              <w:rPr>
                <w:rFonts w:cs="Arial"/>
                <w:i/>
                <w:sz w:val="18"/>
                <w:szCs w:val="18"/>
                <w:lang w:val="es-CO" w:eastAsia="es-CO"/>
              </w:rPr>
              <w:t>(s)</w:t>
            </w:r>
            <w:r w:rsidRPr="00E86DD9">
              <w:rPr>
                <w:rFonts w:cs="Arial"/>
                <w:sz w:val="18"/>
                <w:szCs w:val="18"/>
                <w:lang w:val="es-CO" w:eastAsia="es-CO"/>
              </w:rPr>
              <w:t xml:space="preserve"> por parte del </w:t>
            </w:r>
            <w:r w:rsidRPr="00E86DD9">
              <w:rPr>
                <w:rFonts w:cs="Arial"/>
                <w:i/>
                <w:sz w:val="18"/>
                <w:szCs w:val="18"/>
                <w:lang w:val="es-CO" w:eastAsia="es-CO"/>
              </w:rPr>
              <w:t>(los)</w:t>
            </w:r>
            <w:r w:rsidRPr="00E86DD9">
              <w:rPr>
                <w:rFonts w:cs="Arial"/>
                <w:sz w:val="18"/>
                <w:szCs w:val="18"/>
                <w:lang w:val="es-CO" w:eastAsia="es-CO"/>
              </w:rPr>
              <w:t xml:space="preserve"> posible</w:t>
            </w:r>
            <w:r w:rsidR="004B4E90">
              <w:rPr>
                <w:rFonts w:cs="Arial"/>
                <w:sz w:val="18"/>
                <w:szCs w:val="18"/>
                <w:lang w:val="es-CO" w:eastAsia="es-CO"/>
              </w:rPr>
              <w:t>(</w:t>
            </w:r>
            <w:r w:rsidRPr="00E86DD9">
              <w:rPr>
                <w:rFonts w:cs="Arial"/>
                <w:sz w:val="18"/>
                <w:szCs w:val="18"/>
                <w:lang w:val="es-CO" w:eastAsia="es-CO"/>
              </w:rPr>
              <w:t>s</w:t>
            </w:r>
            <w:r w:rsidR="004B4E90">
              <w:rPr>
                <w:rFonts w:cs="Arial"/>
                <w:sz w:val="18"/>
                <w:szCs w:val="18"/>
                <w:lang w:val="es-CO" w:eastAsia="es-CO"/>
              </w:rPr>
              <w:t>)</w:t>
            </w:r>
            <w:r w:rsidRPr="00E86DD9">
              <w:rPr>
                <w:rFonts w:cs="Arial"/>
                <w:sz w:val="18"/>
                <w:szCs w:val="18"/>
                <w:lang w:val="es-CO" w:eastAsia="es-CO"/>
              </w:rPr>
              <w:t xml:space="preserve"> proveedor</w:t>
            </w:r>
            <w:r w:rsidRPr="00E86DD9">
              <w:rPr>
                <w:rFonts w:cs="Arial"/>
                <w:i/>
                <w:sz w:val="18"/>
                <w:szCs w:val="18"/>
                <w:lang w:val="es-CO" w:eastAsia="es-CO"/>
              </w:rPr>
              <w:t>(es)</w:t>
            </w:r>
            <w:r w:rsidRPr="00E86DD9">
              <w:rPr>
                <w:rFonts w:cs="Arial"/>
                <w:sz w:val="18"/>
                <w:szCs w:val="18"/>
                <w:lang w:val="es-CO" w:eastAsia="es-CO"/>
              </w:rPr>
              <w:t xml:space="preserve"> o realizada la estimación comercial, se efectuará un análisis comparativo de tipo cuantitativo y cualitativo, presentando las conclusiones a que haya lugar. Este análisis debe elaborarse con base en parámetros objetivos, de manera que las especificaciones remitidas por los candidatos sean comparables desde el punto de vista técnico, financiero y logístico. Con el fin de dejar la debida constancia del estudio de mercado, se debe diligenciar, en los casos que aplique.</w:t>
            </w:r>
          </w:p>
          <w:p w:rsidR="00981131" w:rsidRPr="00E86DD9" w:rsidP="00981131">
            <w:pPr>
              <w:pStyle w:val="ListParagraph"/>
              <w:ind w:left="360"/>
              <w:rPr>
                <w:rFonts w:cs="Arial"/>
                <w:sz w:val="18"/>
                <w:szCs w:val="18"/>
                <w:lang w:val="es-CO" w:eastAsia="es-CO"/>
              </w:rPr>
            </w:pPr>
          </w:p>
          <w:p w:rsidR="00B12BF5" w:rsidRPr="00E86DD9" w:rsidP="00B12BF5">
            <w:pPr>
              <w:pStyle w:val="ListParagraph"/>
              <w:numPr>
                <w:ilvl w:val="0"/>
                <w:numId w:val="5"/>
              </w:numPr>
              <w:rPr>
                <w:rFonts w:cs="Arial"/>
                <w:sz w:val="18"/>
                <w:szCs w:val="18"/>
                <w:lang w:val="es-CO" w:eastAsia="es-CO"/>
              </w:rPr>
            </w:pPr>
            <w:r w:rsidRPr="00E86DD9">
              <w:rPr>
                <w:rFonts w:cs="Arial"/>
                <w:sz w:val="18"/>
                <w:szCs w:val="18"/>
                <w:lang w:val="es-CO" w:eastAsia="es-CO"/>
              </w:rPr>
              <w:t>Efectuadas las tareas de comparación y análisis de las cotizaciones, el área solicitante establecerá las mejores condiciones desde el punto de vista técnico, económico y logístico para la satisfacción de la necesidad del proyecto, área o proceso.</w:t>
            </w:r>
          </w:p>
          <w:p w:rsidR="00B12BF5" w:rsidRPr="00E86DD9" w:rsidP="00B12BF5">
            <w:pPr>
              <w:pStyle w:val="ListParagraph"/>
              <w:numPr>
                <w:ilvl w:val="0"/>
                <w:numId w:val="5"/>
              </w:numPr>
              <w:rPr>
                <w:rFonts w:cs="Arial"/>
                <w:sz w:val="18"/>
                <w:szCs w:val="18"/>
                <w:lang w:val="es-CO" w:eastAsia="es-CO"/>
              </w:rPr>
            </w:pPr>
            <w:r w:rsidRPr="00E86DD9">
              <w:rPr>
                <w:rFonts w:cs="Arial"/>
                <w:sz w:val="18"/>
                <w:szCs w:val="18"/>
                <w:lang w:val="es-CO" w:eastAsia="es-CO"/>
              </w:rPr>
              <w:t>Cuando el estudio de mercado evidencie que no hay pluralidad de oferentes, se podrá adelantar una contratación directa, previa justificación soportada en el estudio de mercado adelantado y fundamentada en las causales establecidas en la Ley y desarrolladas en el Manual de Contratación.</w:t>
            </w:r>
          </w:p>
        </w:tc>
      </w:tr>
      <w:tr w:rsidTr="006500B9">
        <w:tblPrEx>
          <w:tblW w:w="5721" w:type="pct"/>
          <w:tblInd w:w="-714" w:type="dxa"/>
          <w:tblLayout w:type="fixed"/>
          <w:tblCellMar>
            <w:left w:w="70" w:type="dxa"/>
            <w:right w:w="70" w:type="dxa"/>
          </w:tblCellMar>
          <w:tblLook w:val="04A0"/>
        </w:tblPrEx>
        <w:trPr>
          <w:trHeight w:val="675"/>
        </w:trPr>
        <w:tc>
          <w:tcPr>
            <w:tcW w:w="417" w:type="pct"/>
          </w:tcPr>
          <w:p w:rsidR="00B12BF5" w:rsidRPr="00E86DD9" w:rsidP="006500B9">
            <w:pPr>
              <w:jc w:val="center"/>
              <w:rPr>
                <w:rFonts w:ascii="Arial" w:hAnsi="Arial" w:cs="Arial"/>
                <w:b/>
                <w:sz w:val="18"/>
                <w:szCs w:val="18"/>
                <w:lang w:eastAsia="es-CO"/>
              </w:rPr>
            </w:pPr>
            <w:r w:rsidRPr="00E86DD9">
              <w:rPr>
                <w:rFonts w:ascii="Arial" w:hAnsi="Arial" w:cs="Arial"/>
                <w:b/>
                <w:sz w:val="18"/>
                <w:szCs w:val="18"/>
                <w:lang w:eastAsia="es-CO"/>
              </w:rPr>
              <w:t>4.</w:t>
            </w:r>
            <w:r>
              <w:rPr>
                <w:rFonts w:ascii="Arial" w:hAnsi="Arial" w:cs="Arial"/>
                <w:b/>
                <w:sz w:val="18"/>
                <w:szCs w:val="18"/>
                <w:lang w:eastAsia="es-CO"/>
              </w:rPr>
              <w:t>4</w:t>
            </w:r>
            <w:r w:rsidRPr="00E86DD9">
              <w:rPr>
                <w:rFonts w:ascii="Arial" w:hAnsi="Arial" w:cs="Arial"/>
                <w:b/>
                <w:sz w:val="18"/>
                <w:szCs w:val="18"/>
                <w:lang w:eastAsia="es-CO"/>
              </w:rPr>
              <w:t>.1.</w:t>
            </w:r>
          </w:p>
        </w:tc>
        <w:tc>
          <w:tcPr>
            <w:tcW w:w="1098" w:type="pct"/>
            <w:vAlign w:val="center"/>
          </w:tcPr>
          <w:p w:rsidR="00B12BF5" w:rsidRPr="00E86DD9" w:rsidP="006500B9">
            <w:pPr>
              <w:jc w:val="center"/>
              <w:rPr>
                <w:rFonts w:ascii="Arial" w:hAnsi="Arial" w:cs="Arial"/>
                <w:smallCaps/>
                <w:sz w:val="18"/>
                <w:szCs w:val="18"/>
              </w:rPr>
            </w:pPr>
            <w:r w:rsidRPr="00E86DD9">
              <w:rPr>
                <w:rFonts w:ascii="Arial" w:hAnsi="Arial" w:cs="Arial"/>
                <w:smallCaps/>
                <w:sz w:val="18"/>
                <w:szCs w:val="18"/>
              </w:rPr>
              <w:t>Empresas U Organizaciones Cotizantes</w:t>
            </w:r>
          </w:p>
        </w:tc>
        <w:tc>
          <w:tcPr>
            <w:tcW w:w="3485" w:type="pct"/>
            <w:vAlign w:val="center"/>
          </w:tcPr>
          <w:p w:rsidR="00B12BF5" w:rsidRPr="00E86DD9" w:rsidP="006500B9">
            <w:pPr>
              <w:rPr>
                <w:rFonts w:ascii="Arial" w:hAnsi="Arial" w:cs="Arial"/>
                <w:sz w:val="18"/>
                <w:szCs w:val="18"/>
                <w:lang w:eastAsia="es-CO"/>
              </w:rPr>
            </w:pPr>
            <w:r w:rsidRPr="00E86DD9">
              <w:rPr>
                <w:rFonts w:ascii="Arial" w:hAnsi="Arial" w:cs="Arial"/>
                <w:sz w:val="18"/>
                <w:szCs w:val="18"/>
                <w:lang w:eastAsia="es-CO"/>
              </w:rPr>
              <w:t>Establecer los valores y características de los bienes o servicios cotizados, conforme a lo descrito en el cuadro.</w:t>
            </w:r>
          </w:p>
        </w:tc>
      </w:tr>
      <w:tr w:rsidTr="006500B9">
        <w:tblPrEx>
          <w:tblW w:w="5721" w:type="pct"/>
          <w:tblInd w:w="-714" w:type="dxa"/>
          <w:tblLayout w:type="fixed"/>
          <w:tblCellMar>
            <w:left w:w="70" w:type="dxa"/>
            <w:right w:w="70" w:type="dxa"/>
          </w:tblCellMar>
          <w:tblLook w:val="04A0"/>
        </w:tblPrEx>
        <w:trPr>
          <w:trHeight w:val="675"/>
        </w:trPr>
        <w:tc>
          <w:tcPr>
            <w:tcW w:w="417" w:type="pct"/>
          </w:tcPr>
          <w:p w:rsidR="00B12BF5" w:rsidRPr="00E86DD9" w:rsidP="006500B9">
            <w:pPr>
              <w:jc w:val="center"/>
              <w:rPr>
                <w:rFonts w:ascii="Arial" w:hAnsi="Arial" w:cs="Arial"/>
                <w:b/>
                <w:sz w:val="18"/>
                <w:szCs w:val="18"/>
                <w:lang w:eastAsia="es-CO"/>
              </w:rPr>
            </w:pPr>
            <w:r>
              <w:rPr>
                <w:rFonts w:ascii="Arial" w:hAnsi="Arial" w:cs="Arial"/>
                <w:b/>
                <w:sz w:val="18"/>
                <w:szCs w:val="18"/>
                <w:lang w:eastAsia="es-CO"/>
              </w:rPr>
              <w:t>4.5</w:t>
            </w:r>
          </w:p>
        </w:tc>
        <w:tc>
          <w:tcPr>
            <w:tcW w:w="1098" w:type="pct"/>
            <w:vAlign w:val="center"/>
          </w:tcPr>
          <w:p w:rsidR="00B12BF5" w:rsidRPr="00E86DD9" w:rsidP="006500B9">
            <w:pPr>
              <w:jc w:val="center"/>
              <w:rPr>
                <w:rFonts w:ascii="Arial" w:hAnsi="Arial" w:cs="Arial"/>
                <w:smallCaps/>
                <w:sz w:val="18"/>
                <w:szCs w:val="18"/>
              </w:rPr>
            </w:pPr>
            <w:r w:rsidRPr="00C203C6">
              <w:rPr>
                <w:rFonts w:ascii="Arial" w:hAnsi="Arial" w:cs="Arial"/>
                <w:smallCaps/>
                <w:sz w:val="18"/>
                <w:szCs w:val="18"/>
              </w:rPr>
              <w:t>ANÁLISIS DE INDICADORES CAPACIDAD FINANCIERA Y DE CAPACIDAD ORGANIZACIONAL</w:t>
            </w:r>
          </w:p>
        </w:tc>
        <w:tc>
          <w:tcPr>
            <w:tcW w:w="3485" w:type="pct"/>
            <w:vAlign w:val="center"/>
          </w:tcPr>
          <w:p w:rsidR="00B12BF5" w:rsidRPr="00E86DD9" w:rsidP="006500B9">
            <w:pPr>
              <w:rPr>
                <w:rFonts w:ascii="Arial" w:hAnsi="Arial" w:cs="Arial"/>
                <w:sz w:val="18"/>
                <w:szCs w:val="18"/>
                <w:lang w:eastAsia="es-CO"/>
              </w:rPr>
            </w:pPr>
            <w:r>
              <w:rPr>
                <w:rFonts w:ascii="Arial" w:hAnsi="Arial" w:cs="Arial"/>
                <w:sz w:val="18"/>
                <w:szCs w:val="18"/>
                <w:lang w:eastAsia="es-CO"/>
              </w:rPr>
              <w:t>Se debe determinar si para el proceso aplica el establecimiento de indicadores y determinarlos por parte del estructurador financiero</w:t>
            </w:r>
            <w:r w:rsidR="00F904B5">
              <w:rPr>
                <w:rFonts w:ascii="Arial" w:hAnsi="Arial" w:cs="Arial"/>
                <w:sz w:val="18"/>
                <w:szCs w:val="18"/>
                <w:lang w:eastAsia="es-CO"/>
              </w:rPr>
              <w:t>.</w:t>
            </w:r>
          </w:p>
        </w:tc>
      </w:tr>
      <w:tr w:rsidTr="006500B9">
        <w:tblPrEx>
          <w:tblW w:w="5721" w:type="pct"/>
          <w:tblInd w:w="-714" w:type="dxa"/>
          <w:tblLayout w:type="fixed"/>
          <w:tblCellMar>
            <w:left w:w="70" w:type="dxa"/>
            <w:right w:w="70" w:type="dxa"/>
          </w:tblCellMar>
          <w:tblLook w:val="04A0"/>
        </w:tblPrEx>
        <w:trPr>
          <w:trHeight w:val="675"/>
        </w:trPr>
        <w:tc>
          <w:tcPr>
            <w:tcW w:w="417" w:type="pct"/>
          </w:tcPr>
          <w:p w:rsidR="00B12BF5" w:rsidP="006500B9">
            <w:pPr>
              <w:jc w:val="center"/>
              <w:rPr>
                <w:rFonts w:ascii="Arial" w:hAnsi="Arial" w:cs="Arial"/>
                <w:b/>
                <w:sz w:val="18"/>
                <w:szCs w:val="18"/>
                <w:lang w:eastAsia="es-CO"/>
              </w:rPr>
            </w:pPr>
            <w:r>
              <w:rPr>
                <w:rFonts w:ascii="Arial" w:hAnsi="Arial" w:cs="Arial"/>
                <w:b/>
                <w:sz w:val="18"/>
                <w:szCs w:val="18"/>
                <w:lang w:eastAsia="es-CO"/>
              </w:rPr>
              <w:t>4.6</w:t>
            </w:r>
          </w:p>
        </w:tc>
        <w:tc>
          <w:tcPr>
            <w:tcW w:w="1098" w:type="pct"/>
            <w:vAlign w:val="center"/>
          </w:tcPr>
          <w:p w:rsidR="00B12BF5" w:rsidRPr="00C203C6" w:rsidP="006500B9">
            <w:pPr>
              <w:jc w:val="center"/>
              <w:rPr>
                <w:rFonts w:ascii="Arial" w:hAnsi="Arial" w:cs="Arial"/>
                <w:smallCaps/>
                <w:sz w:val="18"/>
                <w:szCs w:val="18"/>
              </w:rPr>
            </w:pPr>
            <w:r w:rsidRPr="002B5E4D">
              <w:rPr>
                <w:rFonts w:ascii="Arial" w:hAnsi="Arial" w:cs="Arial"/>
                <w:smallCaps/>
                <w:sz w:val="18"/>
                <w:szCs w:val="18"/>
              </w:rPr>
              <w:t>PROMOCIÓN DE ACCESO A LAS COMPRAS PÚBLICAS, CRITERIOS DIFERENCIALES, AMBIENTALES, FOMENTOS, DIVISIÓN EN LOTES O SEGMENTOS Y COMPRAS LOCALES O CONTRATACIÓN DE MANO DE OBRA LOCAL</w:t>
            </w:r>
          </w:p>
        </w:tc>
        <w:tc>
          <w:tcPr>
            <w:tcW w:w="3485" w:type="pct"/>
            <w:vAlign w:val="center"/>
          </w:tcPr>
          <w:p w:rsidR="00B12BF5" w:rsidP="006500B9">
            <w:pPr>
              <w:jc w:val="both"/>
              <w:rPr>
                <w:rFonts w:ascii="Arial" w:hAnsi="Arial" w:cs="Arial"/>
                <w:sz w:val="18"/>
                <w:szCs w:val="18"/>
                <w:lang w:eastAsia="es-CO"/>
              </w:rPr>
            </w:pPr>
            <w:r w:rsidRPr="00EE6C07">
              <w:rPr>
                <w:rFonts w:ascii="Arial" w:hAnsi="Arial" w:cs="Arial"/>
                <w:sz w:val="18"/>
                <w:szCs w:val="18"/>
                <w:lang w:eastAsia="es-CO"/>
              </w:rPr>
              <w:t>Se debe realizar el análisis sobre la promoción de acceso a las compras públicas, criterios diferenciales, ambientales, fomentos, división en lotes o segmentos y compras locales o</w:t>
            </w:r>
            <w:r w:rsidR="00F904B5">
              <w:rPr>
                <w:rFonts w:ascii="Arial" w:hAnsi="Arial" w:cs="Arial"/>
                <w:sz w:val="18"/>
                <w:szCs w:val="18"/>
                <w:lang w:eastAsia="es-CO"/>
              </w:rPr>
              <w:t xml:space="preserve"> </w:t>
            </w:r>
            <w:r w:rsidRPr="00EE6C07">
              <w:rPr>
                <w:rFonts w:ascii="Arial" w:hAnsi="Arial" w:cs="Arial"/>
                <w:sz w:val="18"/>
                <w:szCs w:val="18"/>
                <w:lang w:eastAsia="es-CO"/>
              </w:rPr>
              <w:t>contratación de mano de obra local</w:t>
            </w:r>
            <w:r>
              <w:rPr>
                <w:rFonts w:ascii="Arial" w:hAnsi="Arial" w:cs="Arial"/>
                <w:sz w:val="18"/>
                <w:szCs w:val="18"/>
                <w:lang w:eastAsia="es-CO"/>
              </w:rPr>
              <w:t xml:space="preserve"> </w:t>
            </w:r>
            <w:r>
              <w:rPr>
                <w:rFonts w:ascii="Arial" w:hAnsi="Arial" w:cs="Arial"/>
                <w:sz w:val="18"/>
                <w:szCs w:val="18"/>
                <w:lang w:eastAsia="es-CO"/>
              </w:rPr>
              <w:t>de acuerdo a</w:t>
            </w:r>
            <w:r>
              <w:rPr>
                <w:rFonts w:ascii="Arial" w:hAnsi="Arial" w:cs="Arial"/>
                <w:sz w:val="18"/>
                <w:szCs w:val="18"/>
                <w:lang w:eastAsia="es-CO"/>
              </w:rPr>
              <w:t xml:space="preserve"> la normatividad aplicable para cada punto</w:t>
            </w:r>
            <w:r w:rsidR="00F904B5">
              <w:rPr>
                <w:rFonts w:ascii="Arial" w:hAnsi="Arial" w:cs="Arial"/>
                <w:sz w:val="18"/>
                <w:szCs w:val="18"/>
                <w:lang w:eastAsia="es-CO"/>
              </w:rPr>
              <w:t>.</w:t>
            </w:r>
          </w:p>
        </w:tc>
      </w:tr>
      <w:tr w:rsidTr="006500B9">
        <w:tblPrEx>
          <w:tblW w:w="5721" w:type="pct"/>
          <w:tblInd w:w="-714" w:type="dxa"/>
          <w:tblLayout w:type="fixed"/>
          <w:tblCellMar>
            <w:left w:w="70" w:type="dxa"/>
            <w:right w:w="70" w:type="dxa"/>
          </w:tblCellMar>
          <w:tblLook w:val="04A0"/>
        </w:tblPrEx>
        <w:trPr>
          <w:trHeight w:val="3443"/>
        </w:trPr>
        <w:tc>
          <w:tcPr>
            <w:tcW w:w="417" w:type="pct"/>
          </w:tcPr>
          <w:p w:rsidR="00B12BF5" w:rsidP="006500B9">
            <w:pPr>
              <w:jc w:val="center"/>
              <w:rPr>
                <w:rFonts w:ascii="Arial" w:hAnsi="Arial" w:cs="Arial"/>
                <w:b/>
                <w:sz w:val="18"/>
                <w:szCs w:val="18"/>
                <w:lang w:eastAsia="es-CO"/>
              </w:rPr>
            </w:pPr>
            <w:r>
              <w:rPr>
                <w:rFonts w:ascii="Arial" w:hAnsi="Arial" w:cs="Arial"/>
                <w:b/>
                <w:sz w:val="18"/>
                <w:szCs w:val="18"/>
                <w:lang w:eastAsia="es-CO"/>
              </w:rPr>
              <w:t>4.6.1</w:t>
            </w:r>
          </w:p>
        </w:tc>
        <w:tc>
          <w:tcPr>
            <w:tcW w:w="1098" w:type="pct"/>
            <w:vAlign w:val="center"/>
          </w:tcPr>
          <w:p w:rsidR="00B12BF5" w:rsidRPr="00CD6EDE" w:rsidP="006500B9">
            <w:pPr>
              <w:jc w:val="center"/>
              <w:rPr>
                <w:rFonts w:ascii="Arial" w:hAnsi="Arial" w:cs="Arial"/>
                <w:smallCaps/>
                <w:sz w:val="18"/>
                <w:szCs w:val="18"/>
              </w:rPr>
            </w:pPr>
            <w:r w:rsidRPr="00CD6EDE">
              <w:rPr>
                <w:rFonts w:ascii="Arial" w:hAnsi="Arial" w:cs="Arial"/>
                <w:smallCaps/>
                <w:sz w:val="18"/>
                <w:szCs w:val="18"/>
              </w:rPr>
              <w:t xml:space="preserve">PROVEEDORES MIPYME - ANALISIS SOBRE PROMOCIÓN DEL ACCESO DE LAS MIPYMES AL MERCADO DE COMPRAS PÚBLICAS (ART. 33 DE LA LEY 2069 DE 2020) Y </w:t>
            </w:r>
            <w:r w:rsidRPr="00CD6EDE">
              <w:rPr>
                <w:rFonts w:ascii="Arial" w:hAnsi="Arial"/>
                <w:smallCaps/>
                <w:sz w:val="18"/>
                <w:szCs w:val="18"/>
              </w:rPr>
              <w:t>CRITERIOS DIFERENCIALES PARA EMPRENDIMIENTOS y EMPRESAS DE MUJERES EN EL SISTEMA DE COMPRAS PÚBLICA</w:t>
            </w:r>
            <w:r>
              <w:rPr>
                <w:rFonts w:ascii="Arial" w:hAnsi="Arial"/>
                <w:smallCaps/>
                <w:sz w:val="18"/>
                <w:szCs w:val="18"/>
              </w:rPr>
              <w:t>S</w:t>
            </w:r>
          </w:p>
        </w:tc>
        <w:tc>
          <w:tcPr>
            <w:tcW w:w="3485" w:type="pct"/>
            <w:vAlign w:val="center"/>
          </w:tcPr>
          <w:p w:rsidR="00B12BF5" w:rsidRPr="00EE6C07" w:rsidP="006500B9">
            <w:pPr>
              <w:jc w:val="both"/>
              <w:rPr>
                <w:rFonts w:ascii="Arial" w:hAnsi="Arial" w:cs="Arial"/>
                <w:sz w:val="18"/>
                <w:szCs w:val="18"/>
                <w:lang w:eastAsia="es-CO"/>
              </w:rPr>
            </w:pPr>
            <w:r w:rsidRPr="00622B0F">
              <w:rPr>
                <w:rFonts w:ascii="Arial" w:hAnsi="Arial" w:cs="Arial"/>
                <w:sz w:val="18"/>
                <w:szCs w:val="18"/>
                <w:lang w:eastAsia="es-CO"/>
              </w:rPr>
              <w:t>De conformidad con el artículo 12 numeral 1 de la Ley 590 de 2000 “1. Deberán en el Análisis de Sector identificar las MIPYMES que podrían ser potenciales proveedoras directas o indirectas, con el fin de definir reglas que promuevan y faciliten su participación en el Proceso de Contratación” -modificado por el artículo 33 de la Ley 2069 de 2020 “por medio del cual se impulsa el emprendimiento en Colombia”, para promover, estimular y fomentar el desarrollo y formación integral de mercados altamente competitivos de las micro, pequeñas y medianas empresas, en consideración al aprovechamiento productivo de pequeños capitales y teniendo en cuenta la capacidad empresarial de los colombianos</w:t>
            </w:r>
            <w:r w:rsidR="006D159B">
              <w:rPr>
                <w:rFonts w:ascii="Arial" w:hAnsi="Arial" w:cs="Arial"/>
                <w:sz w:val="18"/>
                <w:szCs w:val="18"/>
                <w:lang w:eastAsia="es-CO"/>
              </w:rPr>
              <w:t>.</w:t>
            </w:r>
          </w:p>
        </w:tc>
      </w:tr>
      <w:tr w:rsidTr="006500B9">
        <w:tblPrEx>
          <w:tblW w:w="5721" w:type="pct"/>
          <w:tblInd w:w="-714" w:type="dxa"/>
          <w:tblLayout w:type="fixed"/>
          <w:tblCellMar>
            <w:left w:w="70" w:type="dxa"/>
            <w:right w:w="70" w:type="dxa"/>
          </w:tblCellMar>
          <w:tblLook w:val="04A0"/>
        </w:tblPrEx>
        <w:trPr>
          <w:trHeight w:val="1956"/>
        </w:trPr>
        <w:tc>
          <w:tcPr>
            <w:tcW w:w="417" w:type="pct"/>
          </w:tcPr>
          <w:p w:rsidR="00B12BF5" w:rsidP="006500B9">
            <w:pPr>
              <w:jc w:val="center"/>
              <w:rPr>
                <w:rFonts w:ascii="Arial" w:hAnsi="Arial" w:cs="Arial"/>
                <w:b/>
                <w:sz w:val="18"/>
                <w:szCs w:val="18"/>
                <w:lang w:eastAsia="es-CO"/>
              </w:rPr>
            </w:pPr>
            <w:r>
              <w:rPr>
                <w:rFonts w:ascii="Arial" w:hAnsi="Arial" w:cs="Arial"/>
                <w:b/>
                <w:sz w:val="18"/>
                <w:szCs w:val="18"/>
                <w:lang w:eastAsia="es-CO"/>
              </w:rPr>
              <w:t>4.6.2</w:t>
            </w:r>
          </w:p>
        </w:tc>
        <w:tc>
          <w:tcPr>
            <w:tcW w:w="1098" w:type="pct"/>
            <w:vAlign w:val="center"/>
          </w:tcPr>
          <w:p w:rsidR="00B12BF5" w:rsidRPr="00F443C6" w:rsidP="006500B9">
            <w:pPr>
              <w:jc w:val="center"/>
              <w:rPr>
                <w:rFonts w:ascii="Arial" w:hAnsi="Arial" w:cs="Arial"/>
                <w:smallCaps/>
                <w:sz w:val="18"/>
                <w:szCs w:val="18"/>
              </w:rPr>
            </w:pPr>
            <w:r w:rsidRPr="00F443C6">
              <w:rPr>
                <w:rFonts w:ascii="Arial" w:hAnsi="Arial" w:cs="Arial"/>
                <w:smallCaps/>
                <w:sz w:val="18"/>
                <w:szCs w:val="18"/>
              </w:rPr>
              <w:t>PROVEEDORES EMPRENDIMIENTOS Y EMPRESAS DE MUJERES Y JOVENES EGRESADOS DEL SISTEMA DE PROTECCION DEL ICBF</w:t>
            </w:r>
          </w:p>
          <w:p w:rsidR="00B12BF5" w:rsidRPr="00F443C6" w:rsidP="006500B9">
            <w:pPr>
              <w:rPr>
                <w:rFonts w:ascii="Arial" w:hAnsi="Arial" w:cs="Arial"/>
                <w:smallCaps/>
                <w:sz w:val="18"/>
                <w:szCs w:val="18"/>
                <w:lang w:val="es-ES"/>
              </w:rPr>
            </w:pPr>
          </w:p>
        </w:tc>
        <w:tc>
          <w:tcPr>
            <w:tcW w:w="3485" w:type="pct"/>
            <w:vAlign w:val="center"/>
          </w:tcPr>
          <w:p w:rsidR="00B12BF5" w:rsidRPr="00622B0F" w:rsidP="006500B9">
            <w:pPr>
              <w:jc w:val="both"/>
              <w:rPr>
                <w:rFonts w:ascii="Arial" w:hAnsi="Arial" w:cs="Arial"/>
                <w:sz w:val="18"/>
                <w:szCs w:val="18"/>
                <w:lang w:eastAsia="es-CO"/>
              </w:rPr>
            </w:pPr>
            <w:r w:rsidRPr="000B2E83">
              <w:rPr>
                <w:rFonts w:ascii="Arial" w:hAnsi="Arial" w:cs="Arial"/>
                <w:sz w:val="18"/>
                <w:szCs w:val="18"/>
                <w:lang w:eastAsia="es-CO"/>
              </w:rPr>
              <w:t>De conformidad con el a</w:t>
            </w:r>
            <w:r w:rsidRPr="000B34D8">
              <w:rPr>
                <w:rFonts w:ascii="Arial" w:hAnsi="Arial" w:cs="Arial"/>
                <w:sz w:val="18"/>
                <w:szCs w:val="18"/>
                <w:lang w:eastAsia="es-CO"/>
              </w:rPr>
              <w:t>rtículo 21</w:t>
            </w:r>
            <w:r w:rsidRPr="000B2E83">
              <w:rPr>
                <w:rFonts w:ascii="Arial" w:hAnsi="Arial" w:cs="Arial"/>
                <w:sz w:val="18"/>
                <w:szCs w:val="18"/>
                <w:lang w:eastAsia="es-CO"/>
              </w:rPr>
              <w:t xml:space="preserve"> de la Ley 2479 de 2015 que modifica </w:t>
            </w:r>
            <w:r w:rsidRPr="000B34D8">
              <w:rPr>
                <w:rFonts w:ascii="Arial" w:hAnsi="Arial" w:cs="Arial"/>
                <w:sz w:val="18"/>
                <w:szCs w:val="18"/>
                <w:lang w:eastAsia="es-CO"/>
              </w:rPr>
              <w:t xml:space="preserve">el </w:t>
            </w:r>
            <w:r>
              <w:rPr>
                <w:rFonts w:ascii="Arial" w:hAnsi="Arial" w:cs="Arial"/>
                <w:sz w:val="18"/>
                <w:szCs w:val="18"/>
                <w:lang w:eastAsia="es-CO"/>
              </w:rPr>
              <w:t>a</w:t>
            </w:r>
            <w:r w:rsidRPr="000B34D8">
              <w:rPr>
                <w:rFonts w:ascii="Arial" w:hAnsi="Arial" w:cs="Arial"/>
                <w:sz w:val="18"/>
                <w:szCs w:val="18"/>
                <w:lang w:eastAsia="es-CO"/>
              </w:rPr>
              <w:t>rtículo </w:t>
            </w:r>
            <w:r>
              <w:fldChar w:fldCharType="begin"/>
            </w:r>
            <w:r>
              <w:instrText xml:space="preserve"> HYPERLINK "https://sisjur.bogotajuridica.gov.co/sisjur/normas/Norma1.jsp?i=104667" \l "32" </w:instrText>
            </w:r>
            <w:r>
              <w:fldChar w:fldCharType="separate"/>
            </w:r>
            <w:r w:rsidRPr="000B34D8">
              <w:rPr>
                <w:caps/>
                <w:lang w:eastAsia="es-CO"/>
              </w:rPr>
              <w:t>32</w:t>
            </w:r>
            <w:r>
              <w:fldChar w:fldCharType="end"/>
            </w:r>
            <w:r w:rsidRPr="000B34D8">
              <w:rPr>
                <w:rFonts w:ascii="Arial" w:hAnsi="Arial" w:cs="Arial"/>
                <w:sz w:val="18"/>
                <w:szCs w:val="18"/>
                <w:lang w:eastAsia="es-CO"/>
              </w:rPr>
              <w:t xml:space="preserve"> de la Ley 2069 de 2020, </w:t>
            </w:r>
            <w:r>
              <w:rPr>
                <w:rFonts w:ascii="Arial" w:hAnsi="Arial" w:cs="Arial"/>
                <w:sz w:val="18"/>
                <w:szCs w:val="18"/>
                <w:lang w:eastAsia="es-CO"/>
              </w:rPr>
              <w:t>d</w:t>
            </w:r>
            <w:r w:rsidRPr="000B2E83">
              <w:rPr>
                <w:rFonts w:ascii="Arial" w:hAnsi="Arial" w:cs="Arial"/>
                <w:sz w:val="18"/>
                <w:szCs w:val="18"/>
                <w:lang w:eastAsia="es-CO"/>
              </w:rPr>
              <w:t xml:space="preserve">e acuerdo con el resultado del análisis del sector, </w:t>
            </w:r>
            <w:r>
              <w:rPr>
                <w:rFonts w:ascii="Arial" w:hAnsi="Arial" w:cs="Arial"/>
                <w:sz w:val="18"/>
                <w:szCs w:val="18"/>
                <w:lang w:eastAsia="es-CO"/>
              </w:rPr>
              <w:t xml:space="preserve">se deberá </w:t>
            </w:r>
            <w:r w:rsidRPr="000B2E83">
              <w:rPr>
                <w:rFonts w:ascii="Arial" w:hAnsi="Arial" w:cs="Arial"/>
                <w:sz w:val="18"/>
                <w:szCs w:val="18"/>
                <w:lang w:eastAsia="es-CO"/>
              </w:rPr>
              <w:t>incluir</w:t>
            </w:r>
            <w:r>
              <w:rPr>
                <w:rFonts w:ascii="Arial" w:hAnsi="Arial" w:cs="Arial"/>
                <w:sz w:val="18"/>
                <w:szCs w:val="18"/>
                <w:lang w:eastAsia="es-CO"/>
              </w:rPr>
              <w:t xml:space="preserve"> </w:t>
            </w:r>
            <w:r w:rsidRPr="000B2E83">
              <w:rPr>
                <w:rFonts w:ascii="Arial" w:hAnsi="Arial" w:cs="Arial"/>
                <w:sz w:val="18"/>
                <w:szCs w:val="18"/>
                <w:lang w:eastAsia="es-CO"/>
              </w:rPr>
              <w:t>requisitos diferenciales y puntajes adicionales en los procesos de licitación pública, selección abreviada de menor cuantía y concurso de méritos, como medidas de acción afirmativa, para incentivar emprendimientos y empresas de mujeres y jóvenes Egresados del Sistema de Protección del ICBF en el sistema de compras públicas, sin perjuicio de los compromisos adquiridos por Colombia en los acuerdos comerciales en vigor.</w:t>
            </w:r>
          </w:p>
        </w:tc>
      </w:tr>
      <w:tr w:rsidTr="006500B9">
        <w:tblPrEx>
          <w:tblW w:w="5721" w:type="pct"/>
          <w:tblInd w:w="-714" w:type="dxa"/>
          <w:tblLayout w:type="fixed"/>
          <w:tblCellMar>
            <w:left w:w="70" w:type="dxa"/>
            <w:right w:w="70" w:type="dxa"/>
          </w:tblCellMar>
          <w:tblLook w:val="04A0"/>
        </w:tblPrEx>
        <w:trPr>
          <w:trHeight w:val="554"/>
        </w:trPr>
        <w:tc>
          <w:tcPr>
            <w:tcW w:w="417" w:type="pct"/>
          </w:tcPr>
          <w:p w:rsidR="00B12BF5" w:rsidP="006500B9">
            <w:pPr>
              <w:jc w:val="center"/>
              <w:rPr>
                <w:rFonts w:ascii="Arial" w:hAnsi="Arial" w:cs="Arial"/>
                <w:b/>
                <w:sz w:val="18"/>
                <w:szCs w:val="18"/>
                <w:lang w:eastAsia="es-CO"/>
              </w:rPr>
            </w:pPr>
            <w:r>
              <w:rPr>
                <w:rFonts w:ascii="Arial" w:hAnsi="Arial" w:cs="Arial"/>
                <w:b/>
                <w:sz w:val="18"/>
                <w:szCs w:val="18"/>
                <w:lang w:eastAsia="es-CO"/>
              </w:rPr>
              <w:t>4.6.3</w:t>
            </w:r>
          </w:p>
        </w:tc>
        <w:tc>
          <w:tcPr>
            <w:tcW w:w="1098" w:type="pct"/>
            <w:vAlign w:val="center"/>
          </w:tcPr>
          <w:p w:rsidR="00B12BF5" w:rsidRPr="00F443C6" w:rsidP="006500B9">
            <w:pPr>
              <w:jc w:val="center"/>
              <w:rPr>
                <w:rFonts w:ascii="Arial" w:hAnsi="Arial" w:cs="Arial"/>
                <w:smallCaps/>
                <w:sz w:val="18"/>
                <w:szCs w:val="18"/>
              </w:rPr>
            </w:pPr>
            <w:r w:rsidRPr="004269E7">
              <w:rPr>
                <w:rFonts w:ascii="Arial" w:hAnsi="Arial" w:cs="Arial"/>
                <w:smallCaps/>
                <w:sz w:val="18"/>
                <w:szCs w:val="18"/>
              </w:rPr>
              <w:t>CRITERIOS AMBIENTALES Y SOCIALES</w:t>
            </w:r>
          </w:p>
        </w:tc>
        <w:tc>
          <w:tcPr>
            <w:tcW w:w="3485" w:type="pct"/>
            <w:vAlign w:val="center"/>
          </w:tcPr>
          <w:p w:rsidR="00B12BF5" w:rsidRPr="000B2E83" w:rsidP="006500B9">
            <w:pPr>
              <w:jc w:val="both"/>
              <w:rPr>
                <w:rFonts w:ascii="Arial" w:hAnsi="Arial" w:cs="Arial"/>
                <w:sz w:val="18"/>
                <w:szCs w:val="18"/>
                <w:lang w:eastAsia="es-CO"/>
              </w:rPr>
            </w:pPr>
            <w:r>
              <w:rPr>
                <w:rFonts w:ascii="Arial" w:hAnsi="Arial" w:cs="Arial"/>
                <w:sz w:val="18"/>
                <w:szCs w:val="18"/>
                <w:lang w:eastAsia="es-CO"/>
              </w:rPr>
              <w:t>Se deberá identificar los criterios ambientales y sociales aplicables al proceso y su forma de verificación</w:t>
            </w:r>
            <w:r w:rsidR="00F20D56">
              <w:rPr>
                <w:rFonts w:ascii="Arial" w:hAnsi="Arial" w:cs="Arial"/>
                <w:sz w:val="18"/>
                <w:szCs w:val="18"/>
                <w:lang w:eastAsia="es-CO"/>
              </w:rPr>
              <w:t>.</w:t>
            </w:r>
          </w:p>
        </w:tc>
      </w:tr>
      <w:tr w:rsidTr="006500B9">
        <w:tblPrEx>
          <w:tblW w:w="5721" w:type="pct"/>
          <w:tblInd w:w="-714" w:type="dxa"/>
          <w:tblLayout w:type="fixed"/>
          <w:tblCellMar>
            <w:left w:w="70" w:type="dxa"/>
            <w:right w:w="70" w:type="dxa"/>
          </w:tblCellMar>
          <w:tblLook w:val="04A0"/>
        </w:tblPrEx>
        <w:trPr>
          <w:trHeight w:val="554"/>
        </w:trPr>
        <w:tc>
          <w:tcPr>
            <w:tcW w:w="417" w:type="pct"/>
          </w:tcPr>
          <w:p w:rsidR="00B12BF5" w:rsidP="006500B9">
            <w:pPr>
              <w:jc w:val="center"/>
              <w:rPr>
                <w:rFonts w:ascii="Arial" w:hAnsi="Arial" w:cs="Arial"/>
                <w:b/>
                <w:sz w:val="18"/>
                <w:szCs w:val="18"/>
                <w:lang w:eastAsia="es-CO"/>
              </w:rPr>
            </w:pPr>
            <w:r>
              <w:rPr>
                <w:rFonts w:ascii="Arial" w:hAnsi="Arial" w:cs="Arial"/>
                <w:b/>
                <w:sz w:val="18"/>
                <w:szCs w:val="18"/>
                <w:lang w:eastAsia="es-CO"/>
              </w:rPr>
              <w:t>4.6.4</w:t>
            </w:r>
          </w:p>
        </w:tc>
        <w:tc>
          <w:tcPr>
            <w:tcW w:w="1098" w:type="pct"/>
            <w:vAlign w:val="center"/>
          </w:tcPr>
          <w:p w:rsidR="00B12BF5" w:rsidRPr="00EE6386" w:rsidP="006500B9">
            <w:pPr>
              <w:jc w:val="center"/>
              <w:rPr>
                <w:rFonts w:ascii="Arial" w:hAnsi="Arial" w:cs="Arial"/>
                <w:smallCaps/>
                <w:sz w:val="18"/>
                <w:szCs w:val="18"/>
              </w:rPr>
            </w:pPr>
            <w:r w:rsidRPr="000B0832">
              <w:rPr>
                <w:rFonts w:ascii="Arial" w:hAnsi="Arial" w:cs="Arial"/>
                <w:smallCaps/>
                <w:sz w:val="18"/>
                <w:szCs w:val="18"/>
              </w:rPr>
              <w:t>FOMENTO A LA EJECUCIÓN DE CONTRATOS ESTATALES POR PARTE DE POBLACIÓN EN POBREZA EXTREMA, DESPLAZADOS POR LA VIOLENCIA, PERSONAS EN PROCESO DE REINTEGRACIÓN O REINCORPORACIÓN Y SUJETOS DE ESPECIAL PROTECCIÓN CONSTITUCIONAL</w:t>
            </w:r>
          </w:p>
        </w:tc>
        <w:tc>
          <w:tcPr>
            <w:tcW w:w="3485" w:type="pct"/>
            <w:vAlign w:val="center"/>
          </w:tcPr>
          <w:p w:rsidR="00B12BF5" w:rsidRPr="00EE6386" w:rsidP="006500B9">
            <w:pPr>
              <w:spacing w:after="0" w:line="240" w:lineRule="auto"/>
              <w:jc w:val="both"/>
              <w:rPr>
                <w:rFonts w:ascii="Arial" w:hAnsi="Arial" w:cs="Arial"/>
                <w:sz w:val="18"/>
                <w:szCs w:val="18"/>
                <w:lang w:eastAsia="es-CO"/>
              </w:rPr>
            </w:pPr>
            <w:r w:rsidRPr="00EE6386">
              <w:rPr>
                <w:rFonts w:ascii="Arial" w:hAnsi="Arial" w:cs="Arial"/>
                <w:sz w:val="18"/>
                <w:szCs w:val="18"/>
                <w:lang w:eastAsia="es-CO"/>
              </w:rPr>
              <w:t xml:space="preserve">De conformidad con el artículo 2.2.1.2.4.2.16 del Decreto 1082 de 2015, adicionado por el Decreto 1860 de 2021, la entidad deberá analizar el fomento para que los contratistas destinen al cumplimiento del objeto contractual la provisión de bienes o servicios por parte de población en pobreza extrema, desplazados por la violencia, personas en proceso de reintegración o reincorporación y sujetos de especial protección constitucional, garantizando las condiciones de calidad y sin perjuicio de los Acuerdos Comerciales vigentes. </w:t>
            </w:r>
          </w:p>
          <w:p w:rsidR="00B12BF5" w:rsidRPr="00EE6386" w:rsidP="006500B9">
            <w:pPr>
              <w:spacing w:after="0" w:line="240" w:lineRule="auto"/>
              <w:jc w:val="both"/>
              <w:rPr>
                <w:rFonts w:ascii="Arial" w:hAnsi="Arial" w:cs="Arial"/>
                <w:sz w:val="18"/>
                <w:szCs w:val="18"/>
                <w:lang w:eastAsia="es-CO"/>
              </w:rPr>
            </w:pPr>
          </w:p>
          <w:p w:rsidR="00B12BF5" w:rsidRPr="00EE6386" w:rsidP="006500B9">
            <w:pPr>
              <w:spacing w:after="0" w:line="240" w:lineRule="auto"/>
              <w:jc w:val="both"/>
              <w:rPr>
                <w:rFonts w:ascii="Arial" w:hAnsi="Arial" w:cs="Arial"/>
                <w:sz w:val="18"/>
                <w:szCs w:val="18"/>
                <w:lang w:eastAsia="es-CO"/>
              </w:rPr>
            </w:pPr>
            <w:r w:rsidRPr="00EE6386">
              <w:rPr>
                <w:rFonts w:ascii="Arial" w:hAnsi="Arial" w:cs="Arial"/>
                <w:sz w:val="18"/>
                <w:szCs w:val="18"/>
                <w:lang w:eastAsia="es-CO"/>
              </w:rPr>
              <w:t xml:space="preserve">Esta provisión se establecerá en un porcentaje que no será superior al diez por ciento (10%) ni inferior al cinco por ciento (5%) de los bienes o servicios requeridos para la ejecución del contrato, de manera que no se ponga en riesgo su cumplimiento adecuado. </w:t>
            </w:r>
          </w:p>
          <w:p w:rsidR="00B12BF5" w:rsidRPr="00EE6386" w:rsidP="006500B9">
            <w:pPr>
              <w:spacing w:after="0" w:line="240" w:lineRule="auto"/>
              <w:jc w:val="both"/>
              <w:rPr>
                <w:rFonts w:ascii="Arial" w:hAnsi="Arial" w:cs="Arial"/>
                <w:sz w:val="18"/>
                <w:szCs w:val="18"/>
                <w:lang w:eastAsia="es-CO"/>
              </w:rPr>
            </w:pPr>
          </w:p>
          <w:p w:rsidR="00B12BF5" w:rsidRPr="00EE6386" w:rsidP="006500B9">
            <w:pPr>
              <w:spacing w:after="0" w:line="240" w:lineRule="auto"/>
              <w:jc w:val="both"/>
              <w:rPr>
                <w:rFonts w:ascii="Arial" w:hAnsi="Arial" w:cs="Arial"/>
                <w:color w:val="EE0000"/>
              </w:rPr>
            </w:pPr>
            <w:r w:rsidRPr="00EE6386">
              <w:rPr>
                <w:rFonts w:ascii="Arial" w:hAnsi="Arial" w:cs="Arial"/>
                <w:sz w:val="18"/>
                <w:szCs w:val="18"/>
                <w:lang w:eastAsia="es-CO"/>
              </w:rPr>
              <w:t>Se deberá incorporar esta obligación en la minuta del contrato del pliego de condiciones o documento equivalente, precisando las sanciones pecuniarias producto del incumplimiento injustificado de esta a través de las causales de multa que estime pertinentes</w:t>
            </w:r>
            <w:r w:rsidRPr="000153D5">
              <w:rPr>
                <w:rFonts w:ascii="Arial" w:hAnsi="Arial" w:cs="Arial"/>
                <w:i/>
                <w:iCs/>
                <w:color w:val="EE0000"/>
              </w:rPr>
              <w:t xml:space="preserve">. </w:t>
            </w:r>
          </w:p>
        </w:tc>
      </w:tr>
      <w:tr w:rsidTr="006500B9">
        <w:tblPrEx>
          <w:tblW w:w="5721" w:type="pct"/>
          <w:tblInd w:w="-714" w:type="dxa"/>
          <w:tblLayout w:type="fixed"/>
          <w:tblCellMar>
            <w:left w:w="70" w:type="dxa"/>
            <w:right w:w="70" w:type="dxa"/>
          </w:tblCellMar>
          <w:tblLook w:val="04A0"/>
        </w:tblPrEx>
        <w:trPr>
          <w:trHeight w:val="554"/>
        </w:trPr>
        <w:tc>
          <w:tcPr>
            <w:tcW w:w="417" w:type="pct"/>
          </w:tcPr>
          <w:p w:rsidR="00B12BF5" w:rsidP="006500B9">
            <w:pPr>
              <w:jc w:val="center"/>
              <w:rPr>
                <w:rFonts w:ascii="Arial" w:hAnsi="Arial" w:cs="Arial"/>
                <w:b/>
                <w:sz w:val="18"/>
                <w:szCs w:val="18"/>
                <w:lang w:eastAsia="es-CO"/>
              </w:rPr>
            </w:pPr>
            <w:r>
              <w:rPr>
                <w:rFonts w:ascii="Arial" w:hAnsi="Arial" w:cs="Arial"/>
                <w:b/>
                <w:sz w:val="18"/>
                <w:szCs w:val="18"/>
                <w:lang w:eastAsia="es-CO"/>
              </w:rPr>
              <w:t>4.6.5</w:t>
            </w:r>
          </w:p>
        </w:tc>
        <w:tc>
          <w:tcPr>
            <w:tcW w:w="1098" w:type="pct"/>
            <w:vAlign w:val="center"/>
          </w:tcPr>
          <w:p w:rsidR="00B12BF5" w:rsidRPr="00BE02F8" w:rsidP="006500B9">
            <w:pPr>
              <w:jc w:val="center"/>
              <w:rPr>
                <w:rFonts w:ascii="Arial" w:hAnsi="Arial" w:cs="Arial"/>
                <w:smallCaps/>
                <w:sz w:val="18"/>
                <w:szCs w:val="18"/>
              </w:rPr>
            </w:pPr>
            <w:r w:rsidRPr="00BE02F8">
              <w:rPr>
                <w:rFonts w:ascii="Arial" w:hAnsi="Arial" w:cs="Arial"/>
                <w:smallCaps/>
                <w:sz w:val="18"/>
                <w:szCs w:val="18"/>
              </w:rPr>
              <w:t>DIVISION EN LOTES O SEGMENTOS</w:t>
            </w:r>
          </w:p>
          <w:p w:rsidR="00B12BF5" w:rsidRPr="000B0832" w:rsidP="006500B9">
            <w:pPr>
              <w:jc w:val="center"/>
              <w:rPr>
                <w:rFonts w:ascii="Arial" w:hAnsi="Arial" w:cs="Arial"/>
                <w:smallCaps/>
                <w:sz w:val="18"/>
                <w:szCs w:val="18"/>
              </w:rPr>
            </w:pPr>
          </w:p>
        </w:tc>
        <w:tc>
          <w:tcPr>
            <w:tcW w:w="3485" w:type="pct"/>
            <w:vAlign w:val="center"/>
          </w:tcPr>
          <w:p w:rsidR="00B12BF5" w:rsidRPr="00EE6386" w:rsidP="006500B9">
            <w:pPr>
              <w:spacing w:after="0" w:line="240" w:lineRule="auto"/>
              <w:jc w:val="both"/>
              <w:rPr>
                <w:rFonts w:ascii="Arial" w:hAnsi="Arial" w:cs="Arial"/>
                <w:sz w:val="18"/>
                <w:szCs w:val="18"/>
                <w:lang w:eastAsia="es-CO"/>
              </w:rPr>
            </w:pPr>
            <w:r>
              <w:rPr>
                <w:rFonts w:ascii="Arial" w:hAnsi="Arial" w:cs="Arial"/>
                <w:sz w:val="18"/>
                <w:szCs w:val="18"/>
                <w:lang w:eastAsia="es-CO"/>
              </w:rPr>
              <w:t>De acuerdo al</w:t>
            </w:r>
            <w:r>
              <w:rPr>
                <w:rFonts w:ascii="Arial" w:hAnsi="Arial" w:cs="Arial"/>
                <w:sz w:val="18"/>
                <w:szCs w:val="18"/>
                <w:lang w:eastAsia="es-CO"/>
              </w:rPr>
              <w:t xml:space="preserve"> objeto contractual y las especificaciones se deberá analizar si el proceso es susceptible de ser dividido en lotes o segmentos.</w:t>
            </w:r>
          </w:p>
        </w:tc>
      </w:tr>
      <w:tr w:rsidTr="006500B9">
        <w:tblPrEx>
          <w:tblW w:w="5721" w:type="pct"/>
          <w:tblInd w:w="-714" w:type="dxa"/>
          <w:tblLayout w:type="fixed"/>
          <w:tblCellMar>
            <w:left w:w="70" w:type="dxa"/>
            <w:right w:w="70" w:type="dxa"/>
          </w:tblCellMar>
          <w:tblLook w:val="04A0"/>
        </w:tblPrEx>
        <w:trPr>
          <w:trHeight w:val="554"/>
        </w:trPr>
        <w:tc>
          <w:tcPr>
            <w:tcW w:w="417" w:type="pct"/>
          </w:tcPr>
          <w:p w:rsidR="00B12BF5" w:rsidP="006500B9">
            <w:pPr>
              <w:jc w:val="center"/>
              <w:rPr>
                <w:rFonts w:ascii="Arial" w:hAnsi="Arial" w:cs="Arial"/>
                <w:b/>
                <w:sz w:val="18"/>
                <w:szCs w:val="18"/>
                <w:lang w:eastAsia="es-CO"/>
              </w:rPr>
            </w:pPr>
            <w:r>
              <w:rPr>
                <w:rFonts w:ascii="Arial" w:hAnsi="Arial" w:cs="Arial"/>
                <w:b/>
                <w:sz w:val="18"/>
                <w:szCs w:val="18"/>
                <w:lang w:eastAsia="es-CO"/>
              </w:rPr>
              <w:t>4.6.6</w:t>
            </w:r>
          </w:p>
        </w:tc>
        <w:tc>
          <w:tcPr>
            <w:tcW w:w="1098" w:type="pct"/>
            <w:vAlign w:val="center"/>
          </w:tcPr>
          <w:p w:rsidR="00B12BF5" w:rsidRPr="00BE02F8" w:rsidP="006500B9">
            <w:pPr>
              <w:jc w:val="center"/>
              <w:rPr>
                <w:rFonts w:ascii="Arial" w:hAnsi="Arial" w:cs="Arial"/>
                <w:smallCaps/>
                <w:sz w:val="18"/>
                <w:szCs w:val="18"/>
              </w:rPr>
            </w:pPr>
            <w:r w:rsidRPr="00371CFC">
              <w:rPr>
                <w:rFonts w:ascii="Arial" w:hAnsi="Arial" w:cs="Arial"/>
                <w:smallCaps/>
                <w:sz w:val="18"/>
                <w:szCs w:val="18"/>
              </w:rPr>
              <w:t>COMPRAS LOCALES O CONTRATACION DE MANO DE OBRA LOCAL</w:t>
            </w:r>
          </w:p>
        </w:tc>
        <w:tc>
          <w:tcPr>
            <w:tcW w:w="3485" w:type="pct"/>
            <w:vAlign w:val="center"/>
          </w:tcPr>
          <w:p w:rsidR="00B12BF5" w:rsidP="006500B9">
            <w:pPr>
              <w:spacing w:after="0" w:line="240" w:lineRule="auto"/>
              <w:jc w:val="both"/>
              <w:rPr>
                <w:rFonts w:ascii="Arial" w:hAnsi="Arial" w:cs="Arial"/>
                <w:sz w:val="18"/>
                <w:szCs w:val="18"/>
                <w:lang w:eastAsia="es-CO"/>
              </w:rPr>
            </w:pPr>
            <w:r>
              <w:rPr>
                <w:rFonts w:ascii="Arial" w:hAnsi="Arial" w:cs="Arial"/>
                <w:sz w:val="18"/>
                <w:szCs w:val="18"/>
                <w:lang w:eastAsia="es-CO"/>
              </w:rPr>
              <w:t>De conformidad con el artículo 80 de la Ley 2294 de 2023 se deberá analizar en el proceso la inclusión de compras locales o contratación de mano de obra local</w:t>
            </w:r>
            <w:r w:rsidR="00F20D56">
              <w:rPr>
                <w:rFonts w:ascii="Arial" w:hAnsi="Arial" w:cs="Arial"/>
                <w:sz w:val="18"/>
                <w:szCs w:val="18"/>
                <w:lang w:eastAsia="es-CO"/>
              </w:rPr>
              <w:t>.</w:t>
            </w:r>
          </w:p>
        </w:tc>
      </w:tr>
      <w:tr w:rsidTr="006500B9">
        <w:tblPrEx>
          <w:tblW w:w="5721" w:type="pct"/>
          <w:tblInd w:w="-714" w:type="dxa"/>
          <w:tblLayout w:type="fixed"/>
          <w:tblCellMar>
            <w:left w:w="70" w:type="dxa"/>
            <w:right w:w="70" w:type="dxa"/>
          </w:tblCellMar>
          <w:tblLook w:val="04A0"/>
        </w:tblPrEx>
        <w:trPr>
          <w:trHeight w:val="534"/>
        </w:trPr>
        <w:tc>
          <w:tcPr>
            <w:tcW w:w="417" w:type="pct"/>
            <w:hideMark/>
          </w:tcPr>
          <w:p w:rsidR="00B12BF5" w:rsidRPr="00E86DD9" w:rsidP="006500B9">
            <w:pPr>
              <w:jc w:val="center"/>
              <w:rPr>
                <w:rFonts w:ascii="Arial" w:hAnsi="Arial" w:cs="Arial"/>
                <w:b/>
                <w:sz w:val="18"/>
                <w:szCs w:val="18"/>
                <w:lang w:eastAsia="es-CO"/>
              </w:rPr>
            </w:pPr>
            <w:r w:rsidRPr="00E86DD9">
              <w:rPr>
                <w:rFonts w:ascii="Arial" w:hAnsi="Arial" w:cs="Arial"/>
                <w:b/>
                <w:sz w:val="18"/>
                <w:szCs w:val="18"/>
                <w:lang w:eastAsia="es-CO"/>
              </w:rPr>
              <w:t>5</w:t>
            </w:r>
          </w:p>
        </w:tc>
        <w:tc>
          <w:tcPr>
            <w:tcW w:w="1098" w:type="pct"/>
          </w:tcPr>
          <w:p w:rsidR="00B12BF5" w:rsidRPr="00E86DD9" w:rsidP="006500B9">
            <w:pPr>
              <w:jc w:val="center"/>
              <w:rPr>
                <w:rFonts w:ascii="Arial" w:hAnsi="Arial" w:cs="Arial"/>
                <w:smallCaps/>
                <w:sz w:val="18"/>
                <w:szCs w:val="18"/>
                <w:lang w:eastAsia="es-CO"/>
              </w:rPr>
            </w:pPr>
            <w:r w:rsidRPr="00E86DD9">
              <w:rPr>
                <w:rFonts w:ascii="Arial" w:hAnsi="Arial" w:cs="Arial"/>
                <w:smallCaps/>
                <w:sz w:val="18"/>
                <w:szCs w:val="18"/>
              </w:rPr>
              <w:t>Análisis y Conclusión</w:t>
            </w:r>
          </w:p>
        </w:tc>
        <w:tc>
          <w:tcPr>
            <w:tcW w:w="3485" w:type="pct"/>
            <w:vAlign w:val="center"/>
          </w:tcPr>
          <w:p w:rsidR="00B12BF5" w:rsidRPr="00E86DD9" w:rsidP="006500B9">
            <w:pPr>
              <w:rPr>
                <w:rFonts w:ascii="Arial" w:hAnsi="Arial" w:cs="Arial"/>
                <w:sz w:val="18"/>
                <w:szCs w:val="18"/>
                <w:lang w:eastAsia="es-CO"/>
              </w:rPr>
            </w:pPr>
            <w:r w:rsidRPr="00E86DD9">
              <w:rPr>
                <w:rFonts w:ascii="Arial" w:hAnsi="Arial" w:cs="Arial"/>
                <w:sz w:val="18"/>
                <w:szCs w:val="18"/>
                <w:lang w:eastAsia="es-CO"/>
              </w:rPr>
              <w:t>Establecer los datos finales que arroja el estudio.</w:t>
            </w:r>
          </w:p>
          <w:p w:rsidR="00B12BF5" w:rsidRPr="00E86DD9" w:rsidP="006500B9">
            <w:pPr>
              <w:rPr>
                <w:rFonts w:ascii="Arial" w:hAnsi="Arial" w:cs="Arial"/>
                <w:sz w:val="18"/>
                <w:szCs w:val="18"/>
                <w:lang w:eastAsia="es-CO"/>
              </w:rPr>
            </w:pPr>
            <w:r w:rsidRPr="00E86DD9">
              <w:rPr>
                <w:rFonts w:ascii="Arial" w:hAnsi="Arial" w:cs="Arial"/>
                <w:sz w:val="18"/>
                <w:szCs w:val="18"/>
                <w:lang w:eastAsia="es-CO"/>
              </w:rPr>
              <w:t>Indicar el presupuesto oficial que se tiene asignado para realizar el proceso, en número como en letras el cual debe incluir IVA si aplica este.</w:t>
            </w:r>
          </w:p>
        </w:tc>
      </w:tr>
      <w:tr w:rsidTr="006500B9">
        <w:tblPrEx>
          <w:tblW w:w="5721" w:type="pct"/>
          <w:tblInd w:w="-714" w:type="dxa"/>
          <w:tblLayout w:type="fixed"/>
          <w:tblCellMar>
            <w:left w:w="70" w:type="dxa"/>
            <w:right w:w="70" w:type="dxa"/>
          </w:tblCellMar>
          <w:tblLook w:val="04A0"/>
        </w:tblPrEx>
        <w:trPr>
          <w:trHeight w:val="321"/>
        </w:trPr>
        <w:tc>
          <w:tcPr>
            <w:tcW w:w="417" w:type="pct"/>
          </w:tcPr>
          <w:p w:rsidR="00B12BF5" w:rsidRPr="00E86DD9" w:rsidP="006500B9">
            <w:pPr>
              <w:jc w:val="center"/>
              <w:rPr>
                <w:rFonts w:ascii="Arial" w:hAnsi="Arial" w:cs="Arial"/>
                <w:b/>
                <w:sz w:val="18"/>
                <w:szCs w:val="18"/>
                <w:lang w:eastAsia="es-CO"/>
              </w:rPr>
            </w:pPr>
            <w:r w:rsidRPr="00E86DD9">
              <w:rPr>
                <w:rFonts w:ascii="Arial" w:hAnsi="Arial" w:cs="Arial"/>
                <w:b/>
                <w:sz w:val="18"/>
                <w:szCs w:val="18"/>
                <w:lang w:eastAsia="es-CO"/>
              </w:rPr>
              <w:t>6</w:t>
            </w:r>
          </w:p>
        </w:tc>
        <w:tc>
          <w:tcPr>
            <w:tcW w:w="1098" w:type="pct"/>
          </w:tcPr>
          <w:p w:rsidR="00B12BF5" w:rsidRPr="00E86DD9" w:rsidP="006500B9">
            <w:pPr>
              <w:jc w:val="center"/>
              <w:rPr>
                <w:rFonts w:ascii="Arial" w:hAnsi="Arial" w:cs="Arial"/>
                <w:smallCaps/>
                <w:sz w:val="18"/>
                <w:szCs w:val="18"/>
              </w:rPr>
            </w:pPr>
            <w:r w:rsidRPr="00E86DD9">
              <w:rPr>
                <w:rFonts w:ascii="Arial" w:hAnsi="Arial" w:cs="Arial"/>
                <w:smallCaps/>
                <w:sz w:val="18"/>
                <w:szCs w:val="18"/>
              </w:rPr>
              <w:t>Validado por</w:t>
            </w:r>
          </w:p>
        </w:tc>
        <w:tc>
          <w:tcPr>
            <w:tcW w:w="3485" w:type="pct"/>
            <w:vAlign w:val="center"/>
          </w:tcPr>
          <w:p w:rsidR="00B12BF5" w:rsidRPr="00E86DD9" w:rsidP="006500B9">
            <w:pPr>
              <w:rPr>
                <w:rFonts w:ascii="Arial" w:hAnsi="Arial" w:cs="Arial"/>
                <w:sz w:val="18"/>
                <w:szCs w:val="18"/>
                <w:lang w:eastAsia="es-CO"/>
              </w:rPr>
            </w:pPr>
            <w:r w:rsidRPr="00E86DD9">
              <w:rPr>
                <w:rFonts w:ascii="Arial" w:hAnsi="Arial" w:cs="Arial"/>
                <w:sz w:val="18"/>
                <w:szCs w:val="18"/>
                <w:lang w:eastAsia="es-CO"/>
              </w:rPr>
              <w:t>Escribir el nombre y cargo de la persona jefe del área que está adelantando el proceso y que desea satisfacer la necesidad.</w:t>
            </w:r>
          </w:p>
        </w:tc>
      </w:tr>
      <w:tr w:rsidTr="006500B9">
        <w:tblPrEx>
          <w:tblW w:w="5721" w:type="pct"/>
          <w:tblInd w:w="-714" w:type="dxa"/>
          <w:tblLayout w:type="fixed"/>
          <w:tblCellMar>
            <w:left w:w="70" w:type="dxa"/>
            <w:right w:w="70" w:type="dxa"/>
          </w:tblCellMar>
          <w:tblLook w:val="04A0"/>
        </w:tblPrEx>
        <w:trPr>
          <w:trHeight w:val="517"/>
        </w:trPr>
        <w:tc>
          <w:tcPr>
            <w:tcW w:w="417" w:type="pct"/>
          </w:tcPr>
          <w:p w:rsidR="00B12BF5" w:rsidRPr="00E86DD9" w:rsidP="006500B9">
            <w:pPr>
              <w:jc w:val="center"/>
              <w:rPr>
                <w:rFonts w:ascii="Arial" w:hAnsi="Arial" w:cs="Arial"/>
                <w:b/>
                <w:sz w:val="18"/>
                <w:szCs w:val="18"/>
                <w:lang w:eastAsia="es-CO"/>
              </w:rPr>
            </w:pPr>
            <w:r w:rsidRPr="00E86DD9">
              <w:rPr>
                <w:rFonts w:ascii="Arial" w:hAnsi="Arial" w:cs="Arial"/>
                <w:b/>
                <w:sz w:val="18"/>
                <w:szCs w:val="18"/>
                <w:lang w:eastAsia="es-CO"/>
              </w:rPr>
              <w:t>7</w:t>
            </w:r>
          </w:p>
        </w:tc>
        <w:tc>
          <w:tcPr>
            <w:tcW w:w="1098" w:type="pct"/>
          </w:tcPr>
          <w:p w:rsidR="00B12BF5" w:rsidRPr="00E86DD9" w:rsidP="006500B9">
            <w:pPr>
              <w:jc w:val="center"/>
              <w:rPr>
                <w:rFonts w:ascii="Arial" w:hAnsi="Arial" w:cs="Arial"/>
                <w:smallCaps/>
                <w:sz w:val="18"/>
                <w:szCs w:val="18"/>
              </w:rPr>
            </w:pPr>
            <w:r w:rsidRPr="00E86DD9">
              <w:rPr>
                <w:rFonts w:ascii="Arial" w:hAnsi="Arial" w:cs="Arial"/>
                <w:smallCaps/>
                <w:sz w:val="18"/>
                <w:szCs w:val="18"/>
              </w:rPr>
              <w:t>Elaborado por</w:t>
            </w:r>
          </w:p>
        </w:tc>
        <w:tc>
          <w:tcPr>
            <w:tcW w:w="3485" w:type="pct"/>
            <w:vAlign w:val="center"/>
          </w:tcPr>
          <w:p w:rsidR="00B12BF5" w:rsidRPr="00E86DD9" w:rsidP="006500B9">
            <w:pPr>
              <w:rPr>
                <w:rFonts w:ascii="Arial" w:hAnsi="Arial" w:cs="Arial"/>
                <w:sz w:val="18"/>
                <w:szCs w:val="18"/>
                <w:lang w:eastAsia="es-CO"/>
              </w:rPr>
            </w:pPr>
            <w:r w:rsidRPr="00E86DD9">
              <w:rPr>
                <w:rFonts w:ascii="Arial" w:hAnsi="Arial" w:cs="Arial"/>
                <w:sz w:val="18"/>
                <w:szCs w:val="18"/>
                <w:lang w:eastAsia="es-CO"/>
              </w:rPr>
              <w:t>Escribir el nombre y cargo de la persona que realizo el análisis económico del sector</w:t>
            </w:r>
            <w:r w:rsidR="00F20D56">
              <w:rPr>
                <w:rFonts w:ascii="Arial" w:hAnsi="Arial" w:cs="Arial"/>
                <w:sz w:val="18"/>
                <w:szCs w:val="18"/>
                <w:lang w:eastAsia="es-CO"/>
              </w:rPr>
              <w:t>.</w:t>
            </w:r>
          </w:p>
        </w:tc>
      </w:tr>
    </w:tbl>
    <w:p w:rsidR="00B12BF5" w:rsidP="00B12BF5"/>
    <w:p w:rsidR="00B12BF5" w:rsidP="00B12BF5"/>
    <w:p w:rsidR="00B12BF5" w:rsidRPr="00BC053F" w:rsidP="00B12BF5"/>
    <w:p w:rsidR="00C71794" w:rsidRPr="00240375" w:rsidP="00240375">
      <w:pPr>
        <w:spacing w:line="360" w:lineRule="auto"/>
        <w:rPr>
          <w:rFonts w:ascii="Arial" w:hAnsi="Arial" w:cs="Arial"/>
          <w:lang w:val="es-MX"/>
        </w:rPr>
      </w:pPr>
    </w:p>
    <w:sectPr w:rsidSect="00240375">
      <w:type w:val="continuous"/>
      <w:pgSz w:w="12240" w:h="15840"/>
      <w:pgMar w:top="1134" w:right="1418" w:bottom="1418" w:left="1701" w:header="397" w:footer="68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717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7179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717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1C779F">
      <w:pPr>
        <w:spacing w:after="0" w:line="240" w:lineRule="auto"/>
      </w:pPr>
      <w:r>
        <w:separator/>
      </w:r>
    </w:p>
  </w:footnote>
  <w:footnote w:type="continuationSeparator" w:id="1">
    <w:p w:rsidR="001C779F">
      <w:pPr>
        <w:spacing w:after="0" w:line="240" w:lineRule="auto"/>
      </w:pPr>
      <w:r>
        <w:continuationSeparator/>
      </w:r>
    </w:p>
  </w:footnote>
  <w:footnote w:id="2">
    <w:p w:rsidR="00B12BF5" w:rsidRPr="0065528A" w:rsidP="00B12BF5">
      <w:pPr>
        <w:pStyle w:val="FootnoteText"/>
        <w:jc w:val="both"/>
        <w:rPr>
          <w:lang w:val="es-MX"/>
        </w:rPr>
      </w:pPr>
      <w:r>
        <w:rPr>
          <w:rStyle w:val="FootnoteReference"/>
        </w:rPr>
        <w:footnoteRef/>
      </w:r>
      <w:r>
        <w:t xml:space="preserve"> </w:t>
      </w:r>
      <w:r w:rsidRPr="0065528A">
        <w:t>https://www.colombiacompra.gov.co/wp-content/uploads/2024/10/mae_2.0_ajustado_con_links_y_tabla_de_ilustraciones_1.pdf</w:t>
      </w:r>
    </w:p>
  </w:footnote>
  <w:footnote w:id="3">
    <w:p w:rsidR="00B12BF5" w:rsidRPr="0065528A" w:rsidP="00B12BF5">
      <w:pPr>
        <w:pStyle w:val="FootnoteText"/>
        <w:jc w:val="both"/>
      </w:pPr>
      <w:r w:rsidRPr="0065528A">
        <w:rPr>
          <w:rStyle w:val="FootnoteReference"/>
        </w:rPr>
        <w:footnoteRef/>
      </w:r>
      <w:r w:rsidRPr="0065528A">
        <w:t xml:space="preserve"> https://www.colombiacompra.gov.co/wp-content/uploads/2024/08/2022-Guia-para-la-elaboracion-de-Estudios-de-Sector-CCE-EICP-GI-18.pdf</w:t>
      </w:r>
    </w:p>
  </w:footnote>
  <w:footnote w:id="4">
    <w:p w:rsidR="00B12BF5" w:rsidRPr="0065528A" w:rsidP="00B12BF5">
      <w:pPr>
        <w:pStyle w:val="FootnoteText"/>
        <w:jc w:val="both"/>
      </w:pPr>
      <w:r w:rsidRPr="0065528A">
        <w:rPr>
          <w:rStyle w:val="FootnoteReference"/>
        </w:rPr>
        <w:footnoteRef/>
      </w:r>
      <w:r w:rsidRPr="0065528A">
        <w:t xml:space="preserve"> https://www.colombiacompra.gov.co/archivos/manual/guia-para-promover-la-participacion-de-las-mipymes-en-los-procesos-de-compra-publica</w:t>
      </w:r>
    </w:p>
  </w:footnote>
  <w:footnote w:id="5">
    <w:p w:rsidR="00B12BF5" w:rsidRPr="0065528A" w:rsidP="00B12BF5">
      <w:pPr>
        <w:pStyle w:val="FootnoteText"/>
        <w:jc w:val="both"/>
      </w:pPr>
      <w:r w:rsidRPr="0065528A">
        <w:rPr>
          <w:rStyle w:val="FootnoteReference"/>
        </w:rPr>
        <w:footnoteRef/>
      </w:r>
      <w:r w:rsidRPr="0065528A">
        <w:t xml:space="preserve"> https://www.colombiacompra.gov.co/archivos/manual/guia-de-compras-publicas-sostenibles-y-socialmente-responsables-2</w:t>
      </w:r>
    </w:p>
  </w:footnote>
  <w:footnote w:id="6">
    <w:p w:rsidR="00B12BF5" w:rsidRPr="00E630B6" w:rsidP="00B12BF5">
      <w:pPr>
        <w:pStyle w:val="FootnoteText"/>
        <w:jc w:val="both"/>
        <w:rPr>
          <w:color w:val="FF0000"/>
        </w:rPr>
      </w:pPr>
      <w:r w:rsidRPr="0065528A">
        <w:rPr>
          <w:rStyle w:val="FootnoteReference"/>
        </w:rPr>
        <w:footnoteRef/>
      </w:r>
      <w:r w:rsidRPr="0065528A">
        <w:t xml:space="preserve"> https://www.colombiacompra.gov.co/wp-content/uploads/2024/10/cce-emae-ma-02_manual_de_herramientas_para_el_analisis_de_la_demanda_y_oferta_v4_05-03-2024_f_1.pdf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7179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71794">
    <w:pPr>
      <w:pStyle w:val="Header"/>
    </w:pPr>
  </w:p>
  <w:tbl>
    <w:tblPr>
      <w:tblStyle w:val="TableGrid"/>
      <w:tblW w:w="10207" w:type="dxa"/>
      <w:tblInd w:w="-714" w:type="dxa"/>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Look w:val="04A0"/>
    </w:tblPr>
    <w:tblGrid>
      <w:gridCol w:w="2106"/>
      <w:gridCol w:w="4866"/>
      <w:gridCol w:w="1432"/>
      <w:gridCol w:w="1784"/>
    </w:tblGrid>
    <w:tr w:rsidTr="008F7EBE">
      <w:tblPrEx>
        <w:tblW w:w="10207" w:type="dxa"/>
        <w:tblInd w:w="-714" w:type="dxa"/>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Look w:val="04A0"/>
      </w:tblPrEx>
      <w:trPr>
        <w:trHeight w:val="340"/>
      </w:trPr>
      <w:tc>
        <w:tcPr>
          <w:tcW w:w="2031" w:type="dxa"/>
          <w:vMerge w:val="restart"/>
          <w:vAlign w:val="center"/>
        </w:tcPr>
        <w:p w:rsidR="00C71794" w:rsidP="00E56AC3">
          <w:pPr>
            <w:pStyle w:val="Header"/>
            <w:jc w:val="center"/>
          </w:pPr>
          <w:r w:rsidRPr="00A62C1D">
            <w:rPr>
              <w:noProof/>
            </w:rPr>
            <w:drawing>
              <wp:inline distT="0" distB="0" distL="0" distR="0">
                <wp:extent cx="552450" cy="619327"/>
                <wp:effectExtent l="0" t="0" r="0" b="9525"/>
                <wp:docPr id="1105908359" name="Imagen 1"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233720" name="Imagen 1" descr="Logotipo&#10;&#10;El contenido generado por IA puede ser incorrecto."/>
                        <pic:cNvPicPr/>
                      </pic:nvPicPr>
                      <pic:blipFill>
                        <a:blip xmlns:r="http://schemas.openxmlformats.org/officeDocument/2006/relationships" r:embed="rId1"/>
                        <a:stretch>
                          <a:fillRect/>
                        </a:stretch>
                      </pic:blipFill>
                      <pic:spPr>
                        <a:xfrm>
                          <a:off x="0" y="0"/>
                          <a:ext cx="568581" cy="637411"/>
                        </a:xfrm>
                        <a:prstGeom prst="rect">
                          <a:avLst/>
                        </a:prstGeom>
                      </pic:spPr>
                    </pic:pic>
                  </a:graphicData>
                </a:graphic>
              </wp:inline>
            </w:drawing>
          </w:r>
        </w:p>
      </w:tc>
      <w:tc>
        <w:tcPr>
          <w:tcW w:w="5202" w:type="dxa"/>
          <w:vMerge w:val="restart"/>
          <w:vAlign w:val="center"/>
        </w:tcPr>
        <w:p w:rsidR="00C71794" w:rsidP="00E56AC3">
          <w:pPr>
            <w:pStyle w:val="Header"/>
            <w:jc w:val="center"/>
          </w:pPr>
          <w:bookmarkStart w:id="0" w:name="nombre"/>
          <w:r w:rsidRPr="00FF0689">
            <w:rPr>
              <w:color w:val="7F7F7F" w:themeColor="text1" w:themeTint="80"/>
            </w:rPr>
            <w:t>ANÁLISIS ECONÓMICO DEL SECTOR Y DE LOS OFERENTES</w:t>
          </w:r>
          <w:bookmarkEnd w:id="0"/>
        </w:p>
      </w:tc>
      <w:tc>
        <w:tcPr>
          <w:tcW w:w="1272" w:type="dxa"/>
          <w:shd w:val="clear" w:color="auto" w:fill="E2EFD9" w:themeFill="accent6" w:themeFillTint="33"/>
          <w:vAlign w:val="center"/>
        </w:tcPr>
        <w:p w:rsidR="00C71794" w:rsidRPr="00FF0689" w:rsidP="00E56AC3">
          <w:pPr>
            <w:pStyle w:val="Header"/>
            <w:jc w:val="center"/>
            <w:rPr>
              <w:color w:val="7F7F7F" w:themeColor="text1" w:themeTint="80"/>
            </w:rPr>
          </w:pPr>
          <w:r w:rsidRPr="00FF0689">
            <w:rPr>
              <w:color w:val="7F7F7F" w:themeColor="text1" w:themeTint="80"/>
            </w:rPr>
            <w:t>CODIGO</w:t>
          </w:r>
        </w:p>
      </w:tc>
      <w:tc>
        <w:tcPr>
          <w:tcW w:w="1702" w:type="dxa"/>
          <w:vAlign w:val="center"/>
        </w:tcPr>
        <w:p w:rsidR="00C71794" w:rsidRPr="00FF0689" w:rsidP="00FF0689">
          <w:pPr>
            <w:pStyle w:val="Header"/>
            <w:jc w:val="center"/>
            <w:rPr>
              <w:color w:val="7F7F7F" w:themeColor="text1" w:themeTint="80"/>
            </w:rPr>
          </w:pPr>
          <w:bookmarkStart w:id="1" w:name="codigo"/>
          <w:r w:rsidRPr="00FF0689">
            <w:rPr>
              <w:color w:val="7F7F7F" w:themeColor="text1" w:themeTint="80"/>
            </w:rPr>
            <w:t>GDR-GC-FT-001</w:t>
          </w:r>
          <w:bookmarkEnd w:id="1"/>
        </w:p>
      </w:tc>
    </w:tr>
    <w:tr w:rsidTr="008F7EBE">
      <w:tblPrEx>
        <w:tblW w:w="10207" w:type="dxa"/>
        <w:tblInd w:w="-714" w:type="dxa"/>
        <w:tblLook w:val="04A0"/>
      </w:tblPrEx>
      <w:trPr>
        <w:trHeight w:val="340"/>
      </w:trPr>
      <w:tc>
        <w:tcPr>
          <w:tcW w:w="2031" w:type="dxa"/>
          <w:vMerge/>
        </w:tcPr>
        <w:p w:rsidR="00C71794">
          <w:pPr>
            <w:pStyle w:val="Header"/>
          </w:pPr>
        </w:p>
      </w:tc>
      <w:tc>
        <w:tcPr>
          <w:tcW w:w="5202" w:type="dxa"/>
          <w:vMerge/>
        </w:tcPr>
        <w:p w:rsidR="00C71794">
          <w:pPr>
            <w:pStyle w:val="Header"/>
          </w:pPr>
        </w:p>
      </w:tc>
      <w:tc>
        <w:tcPr>
          <w:tcW w:w="1272" w:type="dxa"/>
          <w:shd w:val="clear" w:color="auto" w:fill="E2EFD9" w:themeFill="accent6" w:themeFillTint="33"/>
          <w:vAlign w:val="center"/>
        </w:tcPr>
        <w:p w:rsidR="00C71794" w:rsidRPr="00FF0689" w:rsidP="00E56AC3">
          <w:pPr>
            <w:pStyle w:val="Header"/>
            <w:jc w:val="center"/>
            <w:rPr>
              <w:color w:val="7F7F7F" w:themeColor="text1" w:themeTint="80"/>
            </w:rPr>
          </w:pPr>
          <w:r w:rsidRPr="00FF0689">
            <w:rPr>
              <w:color w:val="7F7F7F" w:themeColor="text1" w:themeTint="80"/>
            </w:rPr>
            <w:t>VERSION</w:t>
          </w:r>
        </w:p>
      </w:tc>
      <w:tc>
        <w:tcPr>
          <w:tcW w:w="1702" w:type="dxa"/>
          <w:vAlign w:val="center"/>
        </w:tcPr>
        <w:p w:rsidR="00C71794" w:rsidRPr="00FF0689" w:rsidP="00FF0689">
          <w:pPr>
            <w:pStyle w:val="Header"/>
            <w:jc w:val="center"/>
            <w:rPr>
              <w:color w:val="7F7F7F" w:themeColor="text1" w:themeTint="80"/>
            </w:rPr>
          </w:pPr>
          <w:bookmarkStart w:id="2" w:name="version"/>
          <w:r w:rsidRPr="00FF0689">
            <w:rPr>
              <w:color w:val="7F7F7F" w:themeColor="text1" w:themeTint="80"/>
            </w:rPr>
            <w:t>2</w:t>
          </w:r>
          <w:bookmarkEnd w:id="2"/>
        </w:p>
      </w:tc>
    </w:tr>
    <w:tr w:rsidTr="008F7EBE">
      <w:tblPrEx>
        <w:tblW w:w="10207" w:type="dxa"/>
        <w:tblInd w:w="-714" w:type="dxa"/>
        <w:tblLook w:val="04A0"/>
      </w:tblPrEx>
      <w:trPr>
        <w:trHeight w:val="340"/>
      </w:trPr>
      <w:tc>
        <w:tcPr>
          <w:tcW w:w="2031" w:type="dxa"/>
          <w:vMerge/>
        </w:tcPr>
        <w:p w:rsidR="00C71794">
          <w:pPr>
            <w:pStyle w:val="Header"/>
          </w:pPr>
        </w:p>
      </w:tc>
      <w:tc>
        <w:tcPr>
          <w:tcW w:w="5202" w:type="dxa"/>
          <w:vMerge/>
        </w:tcPr>
        <w:p w:rsidR="00C71794">
          <w:pPr>
            <w:pStyle w:val="Header"/>
          </w:pPr>
        </w:p>
      </w:tc>
      <w:tc>
        <w:tcPr>
          <w:tcW w:w="1272" w:type="dxa"/>
          <w:shd w:val="clear" w:color="auto" w:fill="E2EFD9" w:themeFill="accent6" w:themeFillTint="33"/>
          <w:vAlign w:val="center"/>
        </w:tcPr>
        <w:p w:rsidR="00C71794" w:rsidRPr="00FF0689" w:rsidP="00E56AC3">
          <w:pPr>
            <w:pStyle w:val="Header"/>
            <w:jc w:val="center"/>
            <w:rPr>
              <w:color w:val="7F7F7F" w:themeColor="text1" w:themeTint="80"/>
            </w:rPr>
          </w:pPr>
          <w:r w:rsidRPr="00FF0689">
            <w:rPr>
              <w:color w:val="7F7F7F" w:themeColor="text1" w:themeTint="80"/>
            </w:rPr>
            <w:t>FECHA</w:t>
          </w:r>
        </w:p>
      </w:tc>
      <w:tc>
        <w:tcPr>
          <w:tcW w:w="1702" w:type="dxa"/>
          <w:vAlign w:val="center"/>
        </w:tcPr>
        <w:p w:rsidR="00C71794" w:rsidRPr="00FF0689" w:rsidP="00E56AC3">
          <w:pPr>
            <w:pStyle w:val="Header"/>
            <w:jc w:val="center"/>
            <w:rPr>
              <w:color w:val="7F7F7F" w:themeColor="text1" w:themeTint="80"/>
            </w:rPr>
          </w:pPr>
          <w:bookmarkStart w:id="3" w:name="fecha"/>
          <w:r>
            <w:rPr>
              <w:color w:val="7F7F7F" w:themeColor="text1" w:themeTint="80"/>
            </w:rPr>
            <w:t>15/09/2025</w:t>
          </w:r>
          <w:bookmarkEnd w:id="3"/>
        </w:p>
      </w:tc>
    </w:tr>
  </w:tbl>
  <w:p w:rsidR="00C7179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717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5D3147E"/>
    <w:multiLevelType w:val="multilevel"/>
    <w:tmpl w:val="80F0177A"/>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b/>
        <w:bCs w:val="0"/>
      </w:rPr>
    </w:lvl>
    <w:lvl w:ilvl="2">
      <w:start w:val="1"/>
      <w:numFmt w:val="decimal"/>
      <w:lvlText w:val="%1.%2.%3."/>
      <w:lvlJc w:val="left"/>
      <w:pPr>
        <w:ind w:left="1440" w:hanging="720"/>
      </w:pPr>
      <w:rPr>
        <w:rFonts w:hint="default"/>
        <w:b/>
        <w:bCs/>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Zero"/>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nsid w:val="37CF44AF"/>
    <w:multiLevelType w:val="hybridMultilevel"/>
    <w:tmpl w:val="CCE880CA"/>
    <w:lvl w:ilvl="0">
      <w:start w:val="1"/>
      <w:numFmt w:val="decimal"/>
      <w:lvlText w:val="%1."/>
      <w:lvlJc w:val="left"/>
      <w:pPr>
        <w:ind w:left="360" w:hanging="360"/>
      </w:pPr>
      <w:rPr>
        <w:rFonts w:hint="default"/>
        <w:b/>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
    <w:nsid w:val="38FD13B9"/>
    <w:multiLevelType w:val="hybridMultilevel"/>
    <w:tmpl w:val="1D5CAB86"/>
    <w:lvl w:ilvl="0">
      <w:start w:val="0"/>
      <w:numFmt w:val="bullet"/>
      <w:lvlText w:val=""/>
      <w:lvlJc w:val="left"/>
      <w:pPr>
        <w:ind w:left="1068" w:hanging="360"/>
      </w:pPr>
      <w:rPr>
        <w:rFonts w:ascii="Symbol" w:eastAsia="Times New Roman" w:hAnsi="Symbol" w:cs="Arial" w:hint="default"/>
      </w:rPr>
    </w:lvl>
    <w:lvl w:ilvl="1" w:tentative="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3">
    <w:nsid w:val="4DA319BE"/>
    <w:multiLevelType w:val="multilevel"/>
    <w:tmpl w:val="70CCC7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4F7805C3"/>
    <w:multiLevelType w:val="multilevel"/>
    <w:tmpl w:val="0E4619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541B5FA1"/>
    <w:multiLevelType w:val="hybridMultilevel"/>
    <w:tmpl w:val="2348D0D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A3853B0"/>
    <w:multiLevelType w:val="hybridMultilevel"/>
    <w:tmpl w:val="8FFC294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6CAD6B27"/>
    <w:multiLevelType w:val="multilevel"/>
    <w:tmpl w:val="70CCC7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6E935A13"/>
    <w:multiLevelType w:val="hybridMultilevel"/>
    <w:tmpl w:val="2348D0D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7"/>
  </w:num>
  <w:num w:numId="2">
    <w:abstractNumId w:val="3"/>
  </w:num>
  <w:num w:numId="3">
    <w:abstractNumId w:val="2"/>
  </w:num>
  <w:num w:numId="4">
    <w:abstractNumId w:val="4"/>
  </w:num>
  <w:num w:numId="5">
    <w:abstractNumId w:val="1"/>
  </w:num>
  <w:num w:numId="6">
    <w:abstractNumId w:val="0"/>
  </w:num>
  <w:num w:numId="7">
    <w:abstractNumId w:val="8"/>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oufA2LUeHYHozsGwzVNfHR/4g/ADcs7zF2z5vWVYnUgVV4C/FXw7xChB6ip4VEHXtv0Z27AaXY2C&#10;Cb0G5gR8vw==&#10;" w:salt="fBKfAf2cF76WULedO0K0NA==&#10;"/>
  <w:defaultTabStop w:val="708"/>
  <w:hyphenationZone w:val="425"/>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mathPr>
  <w:themeFontLang w:val="es-CO"/>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Ttulo1Car"/>
    <w:qFormat/>
    <w:rsid w:val="00F66C51"/>
    <w:pPr>
      <w:keepNext/>
      <w:spacing w:after="0" w:line="240" w:lineRule="auto"/>
      <w:outlineLvl w:val="0"/>
    </w:pPr>
    <w:rPr>
      <w:rFonts w:ascii="Tahoma" w:eastAsia="Times New Roman" w:hAnsi="Tahoma" w:cs="Times New Roman"/>
      <w:b/>
      <w:sz w:val="24"/>
      <w:szCs w:val="20"/>
      <w:lang w:val="es-MX" w:eastAsia="es-ES"/>
    </w:rPr>
  </w:style>
  <w:style w:type="paragraph" w:styleId="Heading2">
    <w:name w:val="heading 2"/>
    <w:basedOn w:val="Normal"/>
    <w:next w:val="Normal"/>
    <w:link w:val="Ttulo2Car"/>
    <w:qFormat/>
    <w:rsid w:val="00F66C51"/>
    <w:pPr>
      <w:keepNext/>
      <w:spacing w:before="240" w:after="60" w:line="240" w:lineRule="auto"/>
      <w:outlineLvl w:val="1"/>
    </w:pPr>
    <w:rPr>
      <w:rFonts w:ascii="Arial" w:eastAsia="Times New Roman" w:hAnsi="Arial" w:cs="Arial"/>
      <w:b/>
      <w:bCs/>
      <w:i/>
      <w:iCs/>
      <w:sz w:val="28"/>
      <w:szCs w:val="28"/>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EncabezadoCar"/>
    <w:uiPriority w:val="99"/>
    <w:unhideWhenUsed/>
    <w:rsid w:val="00E56AC3"/>
    <w:pPr>
      <w:tabs>
        <w:tab w:val="center" w:pos="4419"/>
        <w:tab w:val="right" w:pos="8838"/>
      </w:tabs>
      <w:spacing w:after="0" w:line="240" w:lineRule="auto"/>
    </w:pPr>
  </w:style>
  <w:style w:type="character" w:customStyle="1" w:styleId="EncabezadoCar">
    <w:name w:val="Encabezado Car"/>
    <w:basedOn w:val="DefaultParagraphFont"/>
    <w:link w:val="Header"/>
    <w:uiPriority w:val="99"/>
    <w:rsid w:val="00E56AC3"/>
  </w:style>
  <w:style w:type="paragraph" w:styleId="Footer">
    <w:name w:val="footer"/>
    <w:basedOn w:val="Normal"/>
    <w:link w:val="PiedepginaCar"/>
    <w:uiPriority w:val="99"/>
    <w:unhideWhenUsed/>
    <w:rsid w:val="00E56AC3"/>
    <w:pPr>
      <w:tabs>
        <w:tab w:val="center" w:pos="4419"/>
        <w:tab w:val="right" w:pos="8838"/>
      </w:tabs>
      <w:spacing w:after="0" w:line="240" w:lineRule="auto"/>
    </w:pPr>
  </w:style>
  <w:style w:type="character" w:customStyle="1" w:styleId="PiedepginaCar">
    <w:name w:val="Pie de página Car"/>
    <w:basedOn w:val="DefaultParagraphFont"/>
    <w:link w:val="Footer"/>
    <w:uiPriority w:val="99"/>
    <w:rsid w:val="00E56AC3"/>
  </w:style>
  <w:style w:type="table" w:styleId="TableGrid">
    <w:name w:val="Table Grid"/>
    <w:basedOn w:val="TableNormal"/>
    <w:rsid w:val="00E56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632764"/>
    <w:pPr>
      <w:spacing w:after="0" w:line="360" w:lineRule="auto"/>
    </w:pPr>
    <w:rPr>
      <w:rFonts w:ascii="Arial" w:eastAsia="Times New Roman" w:hAnsi="Arial" w:cs="Times New Roman"/>
      <w:szCs w:val="20"/>
      <w:lang w:val="es-ES_tradnl" w:eastAsia="es-ES"/>
    </w:rPr>
  </w:style>
  <w:style w:type="paragraph" w:styleId="TOC2">
    <w:name w:val="toc 2"/>
    <w:basedOn w:val="Normal"/>
    <w:next w:val="Normal"/>
    <w:autoRedefine/>
    <w:uiPriority w:val="39"/>
    <w:rsid w:val="00632764"/>
    <w:pPr>
      <w:spacing w:after="0" w:line="360" w:lineRule="auto"/>
    </w:pPr>
    <w:rPr>
      <w:rFonts w:ascii="Arial" w:eastAsia="Times New Roman" w:hAnsi="Arial" w:cs="Times New Roman"/>
      <w:szCs w:val="20"/>
      <w:lang w:val="es-ES_tradnl" w:eastAsia="es-ES"/>
    </w:rPr>
  </w:style>
  <w:style w:type="character" w:styleId="Hyperlink">
    <w:name w:val="Hyperlink"/>
    <w:uiPriority w:val="99"/>
    <w:unhideWhenUsed/>
    <w:rsid w:val="00632764"/>
    <w:rPr>
      <w:color w:val="0563C1"/>
      <w:u w:val="single"/>
    </w:rPr>
  </w:style>
  <w:style w:type="character" w:customStyle="1" w:styleId="Ttulo1Car">
    <w:name w:val="Título 1 Car"/>
    <w:basedOn w:val="DefaultParagraphFont"/>
    <w:link w:val="Heading1"/>
    <w:rsid w:val="00F66C51"/>
    <w:rPr>
      <w:rFonts w:ascii="Tahoma" w:eastAsia="Times New Roman" w:hAnsi="Tahoma" w:cs="Times New Roman"/>
      <w:b/>
      <w:sz w:val="24"/>
      <w:szCs w:val="20"/>
      <w:lang w:val="es-MX" w:eastAsia="es-ES"/>
    </w:rPr>
  </w:style>
  <w:style w:type="character" w:customStyle="1" w:styleId="Ttulo2Car">
    <w:name w:val="Título 2 Car"/>
    <w:basedOn w:val="DefaultParagraphFont"/>
    <w:link w:val="Heading2"/>
    <w:rsid w:val="00F66C51"/>
    <w:rPr>
      <w:rFonts w:ascii="Arial" w:eastAsia="Times New Roman" w:hAnsi="Arial" w:cs="Arial"/>
      <w:b/>
      <w:bCs/>
      <w:i/>
      <w:iCs/>
      <w:sz w:val="28"/>
      <w:szCs w:val="28"/>
      <w:lang w:val="es-ES_tradnl" w:eastAsia="es-ES"/>
    </w:rPr>
  </w:style>
  <w:style w:type="paragraph" w:styleId="ListParagraph">
    <w:name w:val="List Paragraph"/>
    <w:basedOn w:val="Normal"/>
    <w:uiPriority w:val="34"/>
    <w:qFormat/>
    <w:rsid w:val="00B12BF5"/>
    <w:pPr>
      <w:spacing w:after="0" w:line="240" w:lineRule="auto"/>
      <w:ind w:left="720"/>
      <w:contextualSpacing/>
      <w:jc w:val="both"/>
    </w:pPr>
    <w:rPr>
      <w:rFonts w:ascii="Arial" w:eastAsia="Times New Roman" w:hAnsi="Arial" w:cs="Times New Roman"/>
      <w:szCs w:val="20"/>
      <w:lang w:val="es-ES" w:eastAsia="es-ES"/>
    </w:rPr>
  </w:style>
  <w:style w:type="paragraph" w:styleId="FootnoteText">
    <w:name w:val="footnote text"/>
    <w:basedOn w:val="Normal"/>
    <w:link w:val="TextonotapieCar"/>
    <w:uiPriority w:val="99"/>
    <w:semiHidden/>
    <w:unhideWhenUsed/>
    <w:rsid w:val="00B12BF5"/>
    <w:pPr>
      <w:spacing w:after="0" w:line="240" w:lineRule="auto"/>
    </w:pPr>
    <w:rPr>
      <w:sz w:val="20"/>
      <w:szCs w:val="20"/>
    </w:rPr>
  </w:style>
  <w:style w:type="character" w:customStyle="1" w:styleId="TextonotapieCar">
    <w:name w:val="Texto nota pie Car"/>
    <w:basedOn w:val="DefaultParagraphFont"/>
    <w:link w:val="FootnoteText"/>
    <w:uiPriority w:val="99"/>
    <w:semiHidden/>
    <w:rsid w:val="00B12BF5"/>
    <w:rPr>
      <w:sz w:val="20"/>
      <w:szCs w:val="20"/>
    </w:rPr>
  </w:style>
  <w:style w:type="character" w:styleId="FootnoteReference">
    <w:name w:val="footnote reference"/>
    <w:basedOn w:val="DefaultParagraphFont"/>
    <w:uiPriority w:val="99"/>
    <w:semiHidden/>
    <w:unhideWhenUsed/>
    <w:rsid w:val="00B12BF5"/>
    <w:rPr>
      <w:vertAlign w:val="superscript"/>
    </w:rPr>
  </w:style>
  <w:style w:type="character" w:styleId="Strong">
    <w:name w:val="Strong"/>
    <w:basedOn w:val="DefaultParagraphFont"/>
    <w:uiPriority w:val="22"/>
    <w:qFormat/>
    <w:rsid w:val="00B12B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header2.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83A46-205A-4CB6-992A-A34F82E8C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10</Pages>
  <Words>3343</Words>
  <Characters>18391</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Milena Monroy Ávila</dc:creator>
  <cp:lastModifiedBy>Fabio Alarcón</cp:lastModifiedBy>
  <cp:revision>19</cp:revision>
  <dcterms:created xsi:type="dcterms:W3CDTF">2025-09-08T20:51:00Z</dcterms:created>
  <dcterms:modified xsi:type="dcterms:W3CDTF">2025-09-11T23:30:00Z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dtpl">
    <vt:lpwstr>1739221427940</vt:lpwstr>
  </property>
</Properties>
</file>